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CA" w:rsidRPr="00B1335F" w:rsidRDefault="002648CA" w:rsidP="002648CA">
      <w:pPr>
        <w:spacing w:before="100" w:beforeAutospacing="1" w:after="100" w:afterAutospacing="1" w:line="240" w:lineRule="auto"/>
        <w:jc w:val="both"/>
        <w:rPr>
          <w:rFonts w:ascii="Times New Roman" w:eastAsia="SimSun" w:hAnsi="Times New Roman" w:cs="Times New Roman"/>
          <w:b/>
          <w:color w:val="4F81BD" w:themeColor="accent1"/>
          <w:sz w:val="24"/>
          <w:szCs w:val="24"/>
          <w:lang w:eastAsia="zh-CN"/>
        </w:rPr>
      </w:pPr>
      <w:r w:rsidRPr="00B1335F">
        <w:rPr>
          <w:rFonts w:ascii="Times New Roman" w:eastAsia="SimSun" w:hAnsi="Times New Roman" w:cs="Times New Roman"/>
          <w:b/>
          <w:color w:val="4F81BD" w:themeColor="accent1"/>
          <w:sz w:val="24"/>
          <w:szCs w:val="24"/>
          <w:lang w:eastAsia="zh-CN"/>
        </w:rPr>
        <w:t xml:space="preserve">Nr postępowania </w:t>
      </w:r>
      <w:r w:rsidR="00AE6FEC">
        <w:rPr>
          <w:rFonts w:ascii="Times New Roman" w:eastAsia="SimSun" w:hAnsi="Times New Roman" w:cs="Times New Roman"/>
          <w:b/>
          <w:color w:val="4F81BD" w:themeColor="accent1"/>
          <w:sz w:val="24"/>
          <w:szCs w:val="24"/>
          <w:lang w:eastAsia="zh-CN"/>
        </w:rPr>
        <w:t>21</w:t>
      </w:r>
      <w:bookmarkStart w:id="0" w:name="_GoBack"/>
      <w:bookmarkEnd w:id="0"/>
      <w:r w:rsidRPr="00B1335F">
        <w:rPr>
          <w:rFonts w:ascii="Times New Roman" w:eastAsia="SimSun" w:hAnsi="Times New Roman" w:cs="Times New Roman"/>
          <w:b/>
          <w:color w:val="4F81BD" w:themeColor="accent1"/>
          <w:sz w:val="24"/>
          <w:szCs w:val="24"/>
          <w:lang w:eastAsia="zh-CN"/>
        </w:rPr>
        <w:t>/ZO/COV/2021</w:t>
      </w:r>
    </w:p>
    <w:p w:rsidR="00346D71" w:rsidRPr="00346D71" w:rsidRDefault="00346D71" w:rsidP="00346D71">
      <w:pPr>
        <w:pStyle w:val="Nagwek"/>
        <w:jc w:val="center"/>
        <w:rPr>
          <w:rFonts w:cs="Times New Roman"/>
          <w:b/>
        </w:rPr>
      </w:pPr>
      <w:r w:rsidRPr="00346D71">
        <w:rPr>
          <w:rFonts w:cs="Times New Roman"/>
          <w:b/>
        </w:rPr>
        <w:t>PARAMETRY TECHNICZNE  - Tomograf komputerowy</w:t>
      </w:r>
    </w:p>
    <w:p w:rsidR="00346D71" w:rsidRPr="00346D71" w:rsidRDefault="00346D71" w:rsidP="00346D71">
      <w:pPr>
        <w:pStyle w:val="Nagwek"/>
        <w:jc w:val="right"/>
        <w:rPr>
          <w:rFonts w:cs="Times New Roman"/>
          <w:b/>
        </w:rPr>
      </w:pPr>
      <w:r w:rsidRPr="00346D71">
        <w:rPr>
          <w:rFonts w:cs="Times New Roman"/>
          <w:b/>
        </w:rPr>
        <w:t xml:space="preserve">Załącznik nr 2 </w:t>
      </w:r>
    </w:p>
    <w:p w:rsidR="00C00A19" w:rsidRPr="00346D71" w:rsidRDefault="00C00A19" w:rsidP="00C00A19">
      <w:pPr>
        <w:rPr>
          <w:rFonts w:ascii="Times New Roman" w:hAnsi="Times New Roman" w:cs="Times New Roman"/>
          <w:sz w:val="24"/>
          <w:szCs w:val="24"/>
        </w:rPr>
      </w:pPr>
    </w:p>
    <w:tbl>
      <w:tblPr>
        <w:tblW w:w="95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
        <w:gridCol w:w="4543"/>
        <w:gridCol w:w="2407"/>
        <w:gridCol w:w="1906"/>
        <w:gridCol w:w="54"/>
      </w:tblGrid>
      <w:tr w:rsidR="00C960EF" w:rsidRPr="00E17DCC" w:rsidTr="00E17DCC">
        <w:trPr>
          <w:gridAfter w:val="1"/>
          <w:wAfter w:w="54" w:type="dxa"/>
          <w:trHeight w:val="20"/>
        </w:trPr>
        <w:tc>
          <w:tcPr>
            <w:tcW w:w="655" w:type="dxa"/>
            <w:shd w:val="clear" w:color="auto" w:fill="auto"/>
            <w:noWrap/>
            <w:vAlign w:val="center"/>
            <w:hideMark/>
          </w:tcPr>
          <w:p w:rsidR="00C960EF" w:rsidRPr="00E17DCC" w:rsidRDefault="00C960EF"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L.p.</w:t>
            </w:r>
          </w:p>
        </w:tc>
        <w:tc>
          <w:tcPr>
            <w:tcW w:w="4543" w:type="dxa"/>
            <w:shd w:val="clear" w:color="auto" w:fill="auto"/>
            <w:vAlign w:val="center"/>
            <w:hideMark/>
          </w:tcPr>
          <w:p w:rsidR="00C960EF" w:rsidRPr="00E17DCC" w:rsidRDefault="00C960EF" w:rsidP="00634DEC">
            <w:pPr>
              <w:spacing w:after="0" w:line="240" w:lineRule="auto"/>
              <w:jc w:val="center"/>
              <w:rPr>
                <w:rFonts w:ascii="Times New Roman" w:eastAsia="Times New Roman" w:hAnsi="Times New Roman" w:cs="Times New Roman"/>
                <w:b/>
                <w:bCs/>
                <w:sz w:val="24"/>
                <w:szCs w:val="24"/>
              </w:rPr>
            </w:pPr>
            <w:r w:rsidRPr="00E17DCC">
              <w:rPr>
                <w:rFonts w:ascii="Times New Roman" w:eastAsia="Times New Roman" w:hAnsi="Times New Roman" w:cs="Times New Roman"/>
                <w:b/>
                <w:bCs/>
                <w:sz w:val="24"/>
                <w:szCs w:val="24"/>
              </w:rPr>
              <w:t>Opis parametru</w:t>
            </w:r>
          </w:p>
        </w:tc>
        <w:tc>
          <w:tcPr>
            <w:tcW w:w="2407" w:type="dxa"/>
          </w:tcPr>
          <w:p w:rsidR="00C960EF" w:rsidRPr="00E17DCC" w:rsidRDefault="00C960EF" w:rsidP="00634DEC">
            <w:pPr>
              <w:spacing w:after="0" w:line="240" w:lineRule="auto"/>
              <w:jc w:val="center"/>
              <w:rPr>
                <w:rFonts w:ascii="Times New Roman" w:eastAsia="Times New Roman" w:hAnsi="Times New Roman" w:cs="Times New Roman"/>
                <w:b/>
                <w:bCs/>
                <w:sz w:val="24"/>
                <w:szCs w:val="24"/>
              </w:rPr>
            </w:pPr>
          </w:p>
          <w:p w:rsidR="00C960EF" w:rsidRPr="00E17DCC" w:rsidRDefault="00537289" w:rsidP="00634DEC">
            <w:pPr>
              <w:spacing w:after="0" w:line="240" w:lineRule="auto"/>
              <w:jc w:val="center"/>
              <w:rPr>
                <w:rFonts w:ascii="Times New Roman" w:eastAsia="Times New Roman" w:hAnsi="Times New Roman" w:cs="Times New Roman"/>
                <w:b/>
                <w:bCs/>
                <w:sz w:val="24"/>
                <w:szCs w:val="24"/>
              </w:rPr>
            </w:pPr>
            <w:r w:rsidRPr="00E17DCC">
              <w:rPr>
                <w:rFonts w:ascii="Times New Roman" w:eastAsia="Times New Roman" w:hAnsi="Times New Roman" w:cs="Times New Roman"/>
                <w:b/>
                <w:bCs/>
                <w:sz w:val="24"/>
                <w:szCs w:val="24"/>
              </w:rPr>
              <w:t>Wymagania</w:t>
            </w:r>
          </w:p>
        </w:tc>
        <w:tc>
          <w:tcPr>
            <w:tcW w:w="1906" w:type="dxa"/>
          </w:tcPr>
          <w:p w:rsidR="00C960EF" w:rsidRPr="00E17DCC" w:rsidRDefault="00537289" w:rsidP="00634DEC">
            <w:pPr>
              <w:spacing w:after="0" w:line="240" w:lineRule="auto"/>
              <w:jc w:val="center"/>
              <w:rPr>
                <w:rFonts w:ascii="Times New Roman" w:eastAsia="Times New Roman" w:hAnsi="Times New Roman" w:cs="Times New Roman"/>
                <w:b/>
                <w:bCs/>
                <w:sz w:val="24"/>
                <w:szCs w:val="24"/>
              </w:rPr>
            </w:pPr>
            <w:r w:rsidRPr="00E17DCC">
              <w:rPr>
                <w:rFonts w:ascii="Times New Roman" w:hAnsi="Times New Roman" w:cs="Times New Roman"/>
                <w:b/>
                <w:sz w:val="24"/>
                <w:szCs w:val="24"/>
              </w:rPr>
              <w:t>Potwierdzenie, opis Wykonawcy</w:t>
            </w: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bCs/>
                <w:sz w:val="24"/>
                <w:szCs w:val="24"/>
                <w:lang w:eastAsia="ar-SA"/>
              </w:rPr>
              <w:t xml:space="preserve"> Producent / Firma</w:t>
            </w:r>
          </w:p>
        </w:tc>
        <w:tc>
          <w:tcPr>
            <w:tcW w:w="2407" w:type="dxa"/>
            <w:vAlign w:val="center"/>
          </w:tcPr>
          <w:p w:rsidR="00537289" w:rsidRPr="002F30C1" w:rsidRDefault="00537289" w:rsidP="00537289">
            <w:pPr>
              <w:jc w:val="center"/>
              <w:rPr>
                <w:rFonts w:ascii="Times New Roman" w:hAnsi="Times New Roman" w:cs="Times New Roman"/>
                <w:b/>
                <w:sz w:val="24"/>
                <w:szCs w:val="24"/>
              </w:rPr>
            </w:pPr>
            <w:r w:rsidRPr="002F30C1">
              <w:rPr>
                <w:rFonts w:ascii="Times New Roman" w:hAnsi="Times New Roman" w:cs="Times New Roman"/>
                <w:b/>
                <w:sz w:val="24"/>
                <w:szCs w:val="24"/>
              </w:rPr>
              <w:t>Podać</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bCs/>
                <w:sz w:val="24"/>
                <w:szCs w:val="24"/>
                <w:lang w:eastAsia="ar-SA"/>
              </w:rPr>
              <w:t xml:space="preserve"> Kraj pochodzenia</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Podać</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bCs/>
                <w:sz w:val="24"/>
                <w:szCs w:val="24"/>
                <w:lang w:eastAsia="ar-SA"/>
              </w:rPr>
              <w:t xml:space="preserve"> Urządzenie typ / model</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Podać</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sz w:val="24"/>
                <w:szCs w:val="24"/>
              </w:rPr>
              <w:t>Klasa wyrobu medycznego</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Podać</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sz w:val="24"/>
                <w:szCs w:val="24"/>
              </w:rPr>
              <w:t>Certyfikat CE (podać nr certyfikatu), oznakowanie znakiem CE - jeśli dotyczy</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TAK</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sz w:val="24"/>
                <w:szCs w:val="24"/>
              </w:rPr>
              <w:t>Powiadomienie/ zgłoszenie/ przeniesienie wysłane do Prezesa Urzędu Rejestracji Produktów Leczniczych, Wyrobów Medycznych i Produktów Biobójczych</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TAK</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537289">
            <w:pPr>
              <w:numPr>
                <w:ilvl w:val="0"/>
                <w:numId w:val="13"/>
              </w:numPr>
              <w:spacing w:after="0" w:line="240" w:lineRule="auto"/>
              <w:jc w:val="center"/>
              <w:rPr>
                <w:rFonts w:ascii="Times New Roman" w:hAnsi="Times New Roman" w:cs="Times New Roman"/>
                <w:sz w:val="24"/>
                <w:szCs w:val="24"/>
              </w:rPr>
            </w:pPr>
          </w:p>
        </w:tc>
        <w:tc>
          <w:tcPr>
            <w:tcW w:w="4543" w:type="dxa"/>
            <w:shd w:val="clear" w:color="auto" w:fill="auto"/>
            <w:vAlign w:val="center"/>
            <w:hideMark/>
          </w:tcPr>
          <w:p w:rsidR="00537289" w:rsidRPr="002F30C1" w:rsidRDefault="00537289" w:rsidP="00634DEC">
            <w:pPr>
              <w:pStyle w:val="Tekstkomentarza"/>
              <w:ind w:hanging="72"/>
              <w:rPr>
                <w:sz w:val="24"/>
                <w:szCs w:val="24"/>
              </w:rPr>
            </w:pPr>
            <w:r w:rsidRPr="002F30C1">
              <w:rPr>
                <w:sz w:val="24"/>
                <w:szCs w:val="24"/>
              </w:rPr>
              <w:t>Kopia dopuszczeń do obrotu zgodnie z wymogami ustawy z dnia 20 maja 2010 r. o wyrobach medycznych (Dz.U. 2017r., poz. 211) i późniejszymi zmianami</w:t>
            </w:r>
          </w:p>
        </w:tc>
        <w:tc>
          <w:tcPr>
            <w:tcW w:w="2407" w:type="dxa"/>
            <w:vAlign w:val="center"/>
          </w:tcPr>
          <w:p w:rsidR="00537289" w:rsidRPr="002F30C1" w:rsidRDefault="00537289" w:rsidP="00634DEC">
            <w:pPr>
              <w:jc w:val="center"/>
              <w:rPr>
                <w:rFonts w:ascii="Times New Roman" w:hAnsi="Times New Roman" w:cs="Times New Roman"/>
                <w:b/>
                <w:sz w:val="24"/>
                <w:szCs w:val="24"/>
              </w:rPr>
            </w:pPr>
            <w:r w:rsidRPr="002F30C1">
              <w:rPr>
                <w:rFonts w:ascii="Times New Roman" w:hAnsi="Times New Roman" w:cs="Times New Roman"/>
                <w:b/>
                <w:sz w:val="24"/>
                <w:szCs w:val="24"/>
              </w:rPr>
              <w:t>TAK</w:t>
            </w:r>
          </w:p>
        </w:tc>
        <w:tc>
          <w:tcPr>
            <w:tcW w:w="1906" w:type="dxa"/>
          </w:tcPr>
          <w:p w:rsidR="00537289" w:rsidRPr="00E17DCC" w:rsidRDefault="00537289" w:rsidP="00634DEC">
            <w:pPr>
              <w:spacing w:after="0" w:line="240" w:lineRule="auto"/>
              <w:jc w:val="center"/>
              <w:rPr>
                <w:rFonts w:ascii="Times New Roman" w:eastAsia="Times New Roman" w:hAnsi="Times New Roman" w:cs="Times New Roman"/>
                <w:b/>
                <w:bCs/>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I.</w:t>
            </w:r>
          </w:p>
        </w:tc>
        <w:tc>
          <w:tcPr>
            <w:tcW w:w="8856" w:type="dxa"/>
            <w:gridSpan w:val="3"/>
            <w:shd w:val="clear" w:color="auto" w:fill="auto"/>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Parametry ogólne</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Urządzenie oraz wszystkie elementy składowe fabrycznie nowe, rok produkcji IV kwartał 2020 roku</w:t>
            </w:r>
          </w:p>
        </w:tc>
        <w:tc>
          <w:tcPr>
            <w:tcW w:w="2407" w:type="dxa"/>
          </w:tcPr>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537289" w:rsidP="00537289">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System zapewniający (w trakcie jednego pełnego obrotu układu lampa </w:t>
            </w:r>
            <w:proofErr w:type="spellStart"/>
            <w:r w:rsidRPr="002F30C1">
              <w:rPr>
                <w:rFonts w:ascii="Times New Roman" w:eastAsia="Times New Roman" w:hAnsi="Times New Roman" w:cs="Times New Roman"/>
                <w:sz w:val="24"/>
                <w:szCs w:val="24"/>
              </w:rPr>
              <w:t>rtg</w:t>
            </w:r>
            <w:proofErr w:type="spellEnd"/>
            <w:r w:rsidRPr="002F30C1">
              <w:rPr>
                <w:rFonts w:ascii="Times New Roman" w:eastAsia="Times New Roman" w:hAnsi="Times New Roman" w:cs="Times New Roman"/>
                <w:sz w:val="24"/>
                <w:szCs w:val="24"/>
              </w:rPr>
              <w:t xml:space="preserve"> – detektor) akwizycję minimum 64 nienakładających się warstw dla skanu spiralnego i sekwencyjnego </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537289" w:rsidP="00537289">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Rekonstrukcja minimum 128 warstw  dla skanu spiralnego i sekwencyjnego</w:t>
            </w:r>
          </w:p>
        </w:tc>
        <w:tc>
          <w:tcPr>
            <w:tcW w:w="2407" w:type="dxa"/>
          </w:tcPr>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Tomograf posiadający co najmniej 64 rzędy detektora.</w:t>
            </w:r>
          </w:p>
        </w:tc>
        <w:tc>
          <w:tcPr>
            <w:tcW w:w="2407" w:type="dxa"/>
          </w:tcPr>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537289" w:rsidP="00537289">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Szerokość detektora w osi Z odniesiona do </w:t>
            </w:r>
            <w:proofErr w:type="spellStart"/>
            <w:r w:rsidRPr="002F30C1">
              <w:rPr>
                <w:rFonts w:ascii="Times New Roman" w:eastAsia="Times New Roman" w:hAnsi="Times New Roman" w:cs="Times New Roman"/>
                <w:sz w:val="24"/>
                <w:szCs w:val="24"/>
              </w:rPr>
              <w:t>izocentrum</w:t>
            </w:r>
            <w:proofErr w:type="spellEnd"/>
            <w:r w:rsidRPr="002F30C1">
              <w:rPr>
                <w:rFonts w:ascii="Times New Roman" w:eastAsia="Times New Roman" w:hAnsi="Times New Roman" w:cs="Times New Roman"/>
                <w:sz w:val="24"/>
                <w:szCs w:val="24"/>
              </w:rPr>
              <w:t xml:space="preserve">  ≥ 3,8 cm</w:t>
            </w:r>
          </w:p>
        </w:tc>
        <w:tc>
          <w:tcPr>
            <w:tcW w:w="2407" w:type="dxa"/>
          </w:tcPr>
          <w:p w:rsidR="00033A10" w:rsidRPr="002F30C1" w:rsidRDefault="00033A10" w:rsidP="00033A10">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33A10" w:rsidP="00033A10">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Średnica otworu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[cm] ≥ 70 cm</w:t>
            </w:r>
          </w:p>
        </w:tc>
        <w:tc>
          <w:tcPr>
            <w:tcW w:w="2407" w:type="dxa"/>
          </w:tcPr>
          <w:p w:rsidR="00033A10" w:rsidRPr="002F30C1" w:rsidRDefault="00033A10" w:rsidP="00033A10">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33A10" w:rsidP="00033A10">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Maksymalne diagnostyczne pole skanowania i obrazowania [cm] ≥ 50 cm</w:t>
            </w:r>
          </w:p>
        </w:tc>
        <w:tc>
          <w:tcPr>
            <w:tcW w:w="2407" w:type="dxa"/>
          </w:tcPr>
          <w:p w:rsidR="00033A10" w:rsidRPr="002F30C1" w:rsidRDefault="00033A10" w:rsidP="00033A10">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33A10" w:rsidP="00033A10">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Dwa niezależne stanowiska pracy:</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 konsola operatorska </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konsola lekarska</w:t>
            </w:r>
          </w:p>
        </w:tc>
        <w:tc>
          <w:tcPr>
            <w:tcW w:w="2407" w:type="dxa"/>
            <w:tcBorders>
              <w:bottom w:val="single" w:sz="4" w:space="0" w:color="auto"/>
            </w:tcBorders>
          </w:tcPr>
          <w:p w:rsidR="00033A10" w:rsidRPr="002F30C1" w:rsidRDefault="00033A10" w:rsidP="00033A10">
            <w:pPr>
              <w:spacing w:after="0" w:line="240" w:lineRule="auto"/>
              <w:jc w:val="center"/>
              <w:rPr>
                <w:rFonts w:ascii="Times New Roman" w:eastAsia="Times New Roman" w:hAnsi="Times New Roman" w:cs="Times New Roman"/>
                <w:b/>
                <w:sz w:val="24"/>
                <w:szCs w:val="24"/>
              </w:rPr>
            </w:pPr>
          </w:p>
          <w:p w:rsidR="00033A10" w:rsidRPr="002F30C1" w:rsidRDefault="00033A10" w:rsidP="00033A10">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33A10" w:rsidP="00033A10">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1"/>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Wyposażenie stołu:</w:t>
            </w:r>
            <w:r w:rsidRPr="002F30C1">
              <w:rPr>
                <w:rFonts w:ascii="Times New Roman" w:eastAsia="Times New Roman" w:hAnsi="Times New Roman" w:cs="Times New Roman"/>
                <w:sz w:val="24"/>
                <w:szCs w:val="24"/>
              </w:rPr>
              <w:br/>
              <w:t>- materac</w:t>
            </w:r>
            <w:r w:rsidRPr="002F30C1">
              <w:rPr>
                <w:rFonts w:ascii="Times New Roman" w:eastAsia="Times New Roman" w:hAnsi="Times New Roman" w:cs="Times New Roman"/>
                <w:sz w:val="24"/>
                <w:szCs w:val="24"/>
              </w:rPr>
              <w:br/>
              <w:t>- podgłówek do badania głowy</w:t>
            </w:r>
            <w:r w:rsidRPr="002F30C1">
              <w:rPr>
                <w:rFonts w:ascii="Times New Roman" w:eastAsia="Times New Roman" w:hAnsi="Times New Roman" w:cs="Times New Roman"/>
                <w:sz w:val="24"/>
                <w:szCs w:val="24"/>
              </w:rPr>
              <w:br/>
              <w:t>- podgłówek do pozycji na wznak</w:t>
            </w:r>
            <w:r w:rsidRPr="002F30C1">
              <w:rPr>
                <w:rFonts w:ascii="Times New Roman" w:eastAsia="Times New Roman" w:hAnsi="Times New Roman" w:cs="Times New Roman"/>
                <w:sz w:val="24"/>
                <w:szCs w:val="24"/>
              </w:rPr>
              <w:br/>
              <w:t>- pasy stabilizujące</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mata chroniące stół przed zalaniem</w:t>
            </w:r>
          </w:p>
        </w:tc>
        <w:tc>
          <w:tcPr>
            <w:tcW w:w="2407" w:type="dxa"/>
            <w:tcBorders>
              <w:bottom w:val="single" w:sz="4" w:space="0" w:color="auto"/>
            </w:tcBorders>
          </w:tcPr>
          <w:p w:rsidR="00537289" w:rsidRPr="002F30C1" w:rsidRDefault="00537289" w:rsidP="00634DEC">
            <w:pPr>
              <w:spacing w:after="0" w:line="240" w:lineRule="auto"/>
              <w:rPr>
                <w:rFonts w:ascii="Times New Roman" w:eastAsia="Times New Roman" w:hAnsi="Times New Roman" w:cs="Times New Roman"/>
                <w:sz w:val="24"/>
                <w:szCs w:val="24"/>
              </w:rPr>
            </w:pPr>
          </w:p>
          <w:p w:rsidR="00033A10" w:rsidRPr="002F30C1" w:rsidRDefault="00033A10" w:rsidP="00634DEC">
            <w:pPr>
              <w:spacing w:after="0" w:line="240" w:lineRule="auto"/>
              <w:rPr>
                <w:rFonts w:ascii="Times New Roman" w:eastAsia="Times New Roman" w:hAnsi="Times New Roman" w:cs="Times New Roman"/>
                <w:sz w:val="24"/>
                <w:szCs w:val="24"/>
              </w:rPr>
            </w:pPr>
          </w:p>
          <w:p w:rsidR="00033A10" w:rsidRPr="002F30C1" w:rsidRDefault="00033A10" w:rsidP="00033A10">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033A10" w:rsidRPr="002F30C1" w:rsidRDefault="00033A10" w:rsidP="00033A10">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lastRenderedPageBreak/>
              <w:t>II.</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Parametry funkcjonalne</w:t>
            </w: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Sterowanie ruchami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i stołu z </w:t>
            </w:r>
            <w:r w:rsidR="006D2B1B" w:rsidRPr="002F30C1">
              <w:rPr>
                <w:rFonts w:ascii="Times New Roman" w:eastAsia="Times New Roman" w:hAnsi="Times New Roman" w:cs="Times New Roman"/>
                <w:sz w:val="24"/>
                <w:szCs w:val="24"/>
              </w:rPr>
              <w:t xml:space="preserve">minimum dwóch </w:t>
            </w:r>
            <w:r w:rsidRPr="002F30C1">
              <w:rPr>
                <w:rFonts w:ascii="Times New Roman" w:eastAsia="Times New Roman" w:hAnsi="Times New Roman" w:cs="Times New Roman"/>
                <w:sz w:val="24"/>
                <w:szCs w:val="24"/>
              </w:rPr>
              <w:t xml:space="preserve">stron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(przód strona prawa i lewa)</w:t>
            </w:r>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Sterowanie ruchami stołu za pomocą przycisków nożnych </w:t>
            </w:r>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Wskaźniki informujące pacjenta w trakcie akwizycji o konieczności zatrzymania oddechu wraz z licznikami czasu w sekundach pozostałego do końca skanowania z przodu i z tyłu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D2B1B"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Automatyczne pozycjonowanie stołu do pozycji referencyjnej  określonej na panelu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(min. trzy pozycje)</w:t>
            </w:r>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Tryb badań nagłych umożliwiający wybór pacjenta i protokołu badania oraz jego modyfikację bezpośrednio na panelu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oraz uruchomienie badania z pokoju badań.</w:t>
            </w:r>
            <w:r w:rsidRPr="002F30C1">
              <w:rPr>
                <w:rFonts w:ascii="Times New Roman" w:hAnsi="Times New Roman" w:cs="Times New Roman"/>
                <w:sz w:val="24"/>
                <w:szCs w:val="24"/>
              </w:rPr>
              <w:t xml:space="preserve">  </w:t>
            </w:r>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p>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2F30C1" w:rsidRDefault="00537289" w:rsidP="00E47690">
            <w:pPr>
              <w:pStyle w:val="Akapitzlist"/>
              <w:numPr>
                <w:ilvl w:val="0"/>
                <w:numId w:val="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Dwumonitorowe stanowisko operatorskie z kolorowymi monitorami o przekątnej kolorowych monitorów z aktywną matrycą ciekłokrystaliczną typu Flat nie mniejszą niż 19” lub jednomonitorowe stanowisko operatorskie z kolorowym monitorem o przekątnej monitora z aktywną matrycą ciekłokrystaliczną typu Flat nie mniejszą niż 21".</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D2B1B" w:rsidRPr="002F30C1" w:rsidRDefault="006D2B1B" w:rsidP="00634DEC">
            <w:pPr>
              <w:spacing w:after="0" w:line="240" w:lineRule="auto"/>
              <w:rPr>
                <w:rFonts w:ascii="Times New Roman" w:eastAsia="Times New Roman" w:hAnsi="Times New Roman" w:cs="Times New Roman"/>
                <w:sz w:val="24"/>
                <w:szCs w:val="24"/>
              </w:rPr>
            </w:pPr>
          </w:p>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D2B1B"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pStyle w:val="Akapitzlist"/>
              <w:spacing w:after="0" w:line="240" w:lineRule="auto"/>
              <w:ind w:left="0"/>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III.</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bCs/>
                <w:sz w:val="24"/>
                <w:szCs w:val="24"/>
              </w:rPr>
            </w:pPr>
            <w:r w:rsidRPr="00E17DCC">
              <w:rPr>
                <w:rFonts w:ascii="Times New Roman" w:eastAsia="Times New Roman" w:hAnsi="Times New Roman" w:cs="Times New Roman"/>
                <w:b/>
                <w:bCs/>
                <w:sz w:val="24"/>
                <w:szCs w:val="24"/>
              </w:rPr>
              <w:t>Możliwości kliniczne systemu - badania ogólne</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Maksymalny prąd możliwy do wykorzystania w protokole badania [</w:t>
            </w:r>
            <w:proofErr w:type="spellStart"/>
            <w:r w:rsidRPr="002F30C1">
              <w:rPr>
                <w:rFonts w:ascii="Times New Roman" w:eastAsia="Times New Roman" w:hAnsi="Times New Roman" w:cs="Times New Roman"/>
                <w:sz w:val="24"/>
                <w:szCs w:val="24"/>
              </w:rPr>
              <w:t>mA</w:t>
            </w:r>
            <w:proofErr w:type="spellEnd"/>
            <w:r w:rsidRPr="002F30C1">
              <w:rPr>
                <w:rFonts w:ascii="Times New Roman" w:eastAsia="Times New Roman" w:hAnsi="Times New Roman" w:cs="Times New Roman"/>
                <w:sz w:val="24"/>
                <w:szCs w:val="24"/>
              </w:rPr>
              <w:t xml:space="preserve">] ≥ 450 </w:t>
            </w:r>
            <w:proofErr w:type="spellStart"/>
            <w:r w:rsidRPr="002F30C1">
              <w:rPr>
                <w:rFonts w:ascii="Times New Roman" w:eastAsia="Times New Roman" w:hAnsi="Times New Roman" w:cs="Times New Roman"/>
                <w:sz w:val="24"/>
                <w:szCs w:val="24"/>
              </w:rPr>
              <w:t>mA</w:t>
            </w:r>
            <w:proofErr w:type="spellEnd"/>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7C3222">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Pojemność cieplna anody lampy RTG lub jej ekwiwalent w przypadku lamp o szybkości chłodzenia anody  ≥ 7 MHU</w:t>
            </w:r>
          </w:p>
        </w:tc>
        <w:tc>
          <w:tcPr>
            <w:tcW w:w="2407" w:type="dxa"/>
          </w:tcPr>
          <w:p w:rsidR="006D2B1B" w:rsidRPr="002F30C1" w:rsidRDefault="006D2B1B" w:rsidP="006D2B1B">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D2B1B" w:rsidP="006D2B1B">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7C3222">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Szybkość chłodzenia lampy RTG [</w:t>
            </w:r>
            <w:proofErr w:type="spellStart"/>
            <w:r w:rsidRPr="002F30C1">
              <w:rPr>
                <w:rFonts w:ascii="Times New Roman" w:eastAsia="Times New Roman" w:hAnsi="Times New Roman" w:cs="Times New Roman"/>
                <w:sz w:val="24"/>
                <w:szCs w:val="24"/>
              </w:rPr>
              <w:t>kHU</w:t>
            </w:r>
            <w:proofErr w:type="spellEnd"/>
            <w:r w:rsidRPr="002F30C1">
              <w:rPr>
                <w:rFonts w:ascii="Times New Roman" w:eastAsia="Times New Roman" w:hAnsi="Times New Roman" w:cs="Times New Roman"/>
                <w:sz w:val="24"/>
                <w:szCs w:val="24"/>
              </w:rPr>
              <w:t xml:space="preserve">/min]  ≥ </w:t>
            </w:r>
            <w:r w:rsidR="000C666A" w:rsidRPr="002F30C1">
              <w:rPr>
                <w:rFonts w:ascii="Times New Roman" w:eastAsia="Times New Roman" w:hAnsi="Times New Roman" w:cs="Times New Roman"/>
                <w:sz w:val="24"/>
                <w:szCs w:val="24"/>
              </w:rPr>
              <w:t xml:space="preserve">780 </w:t>
            </w:r>
            <w:proofErr w:type="spellStart"/>
            <w:r w:rsidRPr="002F30C1">
              <w:rPr>
                <w:rFonts w:ascii="Times New Roman" w:eastAsia="Times New Roman" w:hAnsi="Times New Roman" w:cs="Times New Roman"/>
                <w:sz w:val="24"/>
                <w:szCs w:val="24"/>
              </w:rPr>
              <w:t>kHU</w:t>
            </w:r>
            <w:proofErr w:type="spellEnd"/>
            <w:r w:rsidRPr="002F30C1">
              <w:rPr>
                <w:rFonts w:ascii="Times New Roman" w:eastAsia="Times New Roman" w:hAnsi="Times New Roman" w:cs="Times New Roman"/>
                <w:sz w:val="24"/>
                <w:szCs w:val="24"/>
              </w:rPr>
              <w:t>/min</w:t>
            </w:r>
          </w:p>
        </w:tc>
        <w:tc>
          <w:tcPr>
            <w:tcW w:w="2407" w:type="dxa"/>
          </w:tcPr>
          <w:p w:rsidR="000C666A" w:rsidRPr="002F30C1" w:rsidRDefault="000C666A" w:rsidP="000C666A">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C666A" w:rsidP="000C666A">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Maksymalny zakres  wykonania pojedynczego skanu spiralnego ≥ </w:t>
            </w:r>
            <w:r w:rsidR="000C666A" w:rsidRPr="002F30C1">
              <w:rPr>
                <w:rFonts w:ascii="Times New Roman" w:eastAsia="Times New Roman" w:hAnsi="Times New Roman" w:cs="Times New Roman"/>
                <w:sz w:val="24"/>
                <w:szCs w:val="24"/>
              </w:rPr>
              <w:t xml:space="preserve">180 </w:t>
            </w:r>
            <w:r w:rsidRPr="002F30C1">
              <w:rPr>
                <w:rFonts w:ascii="Times New Roman" w:eastAsia="Times New Roman" w:hAnsi="Times New Roman" w:cs="Times New Roman"/>
                <w:sz w:val="24"/>
                <w:szCs w:val="24"/>
              </w:rPr>
              <w:t>cm</w:t>
            </w:r>
          </w:p>
        </w:tc>
        <w:tc>
          <w:tcPr>
            <w:tcW w:w="2407" w:type="dxa"/>
          </w:tcPr>
          <w:p w:rsidR="000C666A" w:rsidRPr="002F30C1" w:rsidRDefault="000C666A" w:rsidP="000C666A">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C666A" w:rsidP="000C666A">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Maksymalny zakres wykonania serii skanów sekwencyjnych ≥ </w:t>
            </w:r>
            <w:r w:rsidR="000C666A" w:rsidRPr="002F30C1">
              <w:rPr>
                <w:rFonts w:ascii="Times New Roman" w:eastAsia="Times New Roman" w:hAnsi="Times New Roman" w:cs="Times New Roman"/>
                <w:sz w:val="24"/>
                <w:szCs w:val="24"/>
              </w:rPr>
              <w:t xml:space="preserve">185 </w:t>
            </w:r>
            <w:r w:rsidRPr="002F30C1">
              <w:rPr>
                <w:rFonts w:ascii="Times New Roman" w:eastAsia="Times New Roman" w:hAnsi="Times New Roman" w:cs="Times New Roman"/>
                <w:sz w:val="24"/>
                <w:szCs w:val="24"/>
              </w:rPr>
              <w:t>cm</w:t>
            </w:r>
          </w:p>
        </w:tc>
        <w:tc>
          <w:tcPr>
            <w:tcW w:w="2407" w:type="dxa"/>
          </w:tcPr>
          <w:p w:rsidR="000C666A" w:rsidRPr="002F30C1" w:rsidRDefault="000C666A" w:rsidP="000C666A">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C666A" w:rsidP="000C666A">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Maksymalna nośność stołu w całym zakresie skanowania [kg] ≥ </w:t>
            </w:r>
            <w:r w:rsidR="000C666A" w:rsidRPr="002F30C1">
              <w:rPr>
                <w:rFonts w:ascii="Times New Roman" w:eastAsia="Times New Roman" w:hAnsi="Times New Roman" w:cs="Times New Roman"/>
                <w:sz w:val="24"/>
                <w:szCs w:val="24"/>
              </w:rPr>
              <w:t xml:space="preserve">250 </w:t>
            </w:r>
            <w:r w:rsidRPr="002F30C1">
              <w:rPr>
                <w:rFonts w:ascii="Times New Roman" w:eastAsia="Times New Roman" w:hAnsi="Times New Roman" w:cs="Times New Roman"/>
                <w:sz w:val="24"/>
                <w:szCs w:val="24"/>
              </w:rPr>
              <w:t>kg</w:t>
            </w:r>
          </w:p>
        </w:tc>
        <w:tc>
          <w:tcPr>
            <w:tcW w:w="2407" w:type="dxa"/>
          </w:tcPr>
          <w:p w:rsidR="000C666A" w:rsidRPr="002F30C1" w:rsidRDefault="000C666A" w:rsidP="000C666A">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C666A" w:rsidP="000C666A">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Maksymalna szybkość skanu spiralnego [mm/s] ≥ 120 mm/s</w:t>
            </w:r>
          </w:p>
        </w:tc>
        <w:tc>
          <w:tcPr>
            <w:tcW w:w="2407" w:type="dxa"/>
          </w:tcPr>
          <w:p w:rsidR="000C666A" w:rsidRPr="002F30C1" w:rsidRDefault="000C666A" w:rsidP="000C666A">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C666A" w:rsidP="000C666A">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Minimalne napięcie możliwe do wykorzystania w protokole klinicznym ≤ 80 </w:t>
            </w:r>
            <w:proofErr w:type="spellStart"/>
            <w:r w:rsidRPr="002F30C1">
              <w:rPr>
                <w:rFonts w:ascii="Times New Roman" w:eastAsia="Times New Roman" w:hAnsi="Times New Roman" w:cs="Times New Roman"/>
                <w:sz w:val="24"/>
                <w:szCs w:val="24"/>
              </w:rPr>
              <w:t>kV</w:t>
            </w:r>
            <w:proofErr w:type="spellEnd"/>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Maksymalne napięcie możliwe do wykorzystania przy badaniu otyłych pacjentów ≥ 135  </w:t>
            </w:r>
            <w:proofErr w:type="spellStart"/>
            <w:r w:rsidRPr="002F30C1">
              <w:rPr>
                <w:rFonts w:ascii="Times New Roman" w:eastAsia="Times New Roman" w:hAnsi="Times New Roman" w:cs="Times New Roman"/>
                <w:sz w:val="24"/>
                <w:szCs w:val="24"/>
              </w:rPr>
              <w:t>kV</w:t>
            </w:r>
            <w:proofErr w:type="spellEnd"/>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Możliwość wykonania skanu spiralnego lub sekwencyjnego przy pochylonym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w zakresie ± 30</w:t>
            </w:r>
            <w:r w:rsidRPr="002F30C1">
              <w:rPr>
                <w:rFonts w:ascii="Times New Roman" w:eastAsia="Times New Roman" w:hAnsi="Times New Roman" w:cs="Times New Roman"/>
                <w:sz w:val="24"/>
                <w:szCs w:val="24"/>
                <w:vertAlign w:val="superscript"/>
              </w:rPr>
              <w:t>0</w:t>
            </w:r>
            <w:r w:rsidRPr="002F30C1">
              <w:rPr>
                <w:rFonts w:ascii="Times New Roman" w:eastAsia="Times New Roman" w:hAnsi="Times New Roman" w:cs="Times New Roman"/>
                <w:sz w:val="24"/>
                <w:szCs w:val="24"/>
              </w:rPr>
              <w:t xml:space="preserve">. </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Maksymalna wartość współczynnika </w:t>
            </w:r>
            <w:proofErr w:type="spellStart"/>
            <w:r w:rsidRPr="002F30C1">
              <w:rPr>
                <w:rFonts w:ascii="Times New Roman" w:eastAsia="Times New Roman" w:hAnsi="Times New Roman" w:cs="Times New Roman"/>
                <w:sz w:val="24"/>
                <w:szCs w:val="24"/>
              </w:rPr>
              <w:t>pitch</w:t>
            </w:r>
            <w:proofErr w:type="spellEnd"/>
            <w:r w:rsidRPr="002F30C1">
              <w:rPr>
                <w:rFonts w:ascii="Times New Roman" w:eastAsia="Times New Roman" w:hAnsi="Times New Roman" w:cs="Times New Roman"/>
                <w:sz w:val="24"/>
                <w:szCs w:val="24"/>
              </w:rPr>
              <w:t xml:space="preserve"> dla skanowania spiralnego dla akwizycji min. 64 nienakładających się warstw ≥ 1,50</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do synchronizacji startu badania spiralnego na podstawie automatycznej analizy napływu środka cieniującego w zadanej warstwie bez wykonywania wstrzyknięć testowych</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AD5C53"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5"/>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Minimalny czas pełnego obrotu układu(ów) lampa detektor [s] ≤ </w:t>
            </w:r>
            <w:r w:rsidR="00AD5C53" w:rsidRPr="002F30C1">
              <w:rPr>
                <w:rFonts w:ascii="Times New Roman" w:eastAsia="Times New Roman" w:hAnsi="Times New Roman" w:cs="Times New Roman"/>
                <w:sz w:val="24"/>
                <w:szCs w:val="24"/>
              </w:rPr>
              <w:t xml:space="preserve">0,35 </w:t>
            </w:r>
            <w:r w:rsidRPr="002F30C1">
              <w:rPr>
                <w:rFonts w:ascii="Times New Roman" w:eastAsia="Times New Roman" w:hAnsi="Times New Roman" w:cs="Times New Roman"/>
                <w:sz w:val="24"/>
                <w:szCs w:val="24"/>
              </w:rPr>
              <w:t>s</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V.</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Technologie ograniczające dawkę</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Modulowanie promieniowania RTG w zależności od rzeczywistej pochłanialności badanej anatomii. Modulacja we wszystkich trzech osiach</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Dynamiczny kolimator ograniczający promieniowanie w osi Z na początku i końcu skanu spiralnego pozwalający uniknąć niepotrzebnego naświetlania pacjenta podczas skanu spiralnego.</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AD5C53"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Modulacja prądu lampy w zależności od kąta położenia lampy w celu ochrony szczególnie wrażliwych organów </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Iteracyjny algorytm rekonstrukcji danych surowych (np. </w:t>
            </w:r>
            <w:proofErr w:type="spellStart"/>
            <w:r w:rsidRPr="002F30C1">
              <w:rPr>
                <w:rFonts w:ascii="Times New Roman" w:eastAsia="Times New Roman" w:hAnsi="Times New Roman" w:cs="Times New Roman"/>
                <w:sz w:val="24"/>
                <w:szCs w:val="24"/>
              </w:rPr>
              <w:t>ASiR</w:t>
            </w:r>
            <w:proofErr w:type="spellEnd"/>
            <w:r w:rsidRPr="002F30C1">
              <w:rPr>
                <w:rFonts w:ascii="Times New Roman" w:eastAsia="Times New Roman" w:hAnsi="Times New Roman" w:cs="Times New Roman"/>
                <w:sz w:val="24"/>
                <w:szCs w:val="24"/>
              </w:rPr>
              <w:t>-V, iDOSE4, ADMIRE) w zależności od nomenklatury producenta umożliwiający zmniejszenie dawki w  stosunku do standardowej rekonstrukcji o min. 80% przy zachowaniu takiej samej jakości obrazowania względem rekonstrukcji FBP</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Wyświetlanie przewidywanej dawki DLP przed wykonaniem serii badania z uwzględnieniem automatycznej modulacji prądu i pozostałych parametrów badania.</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534"/>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3"/>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Odległość ognisko lampy – detektor [cm] &lt; 100 cm</w:t>
            </w:r>
          </w:p>
        </w:tc>
        <w:tc>
          <w:tcPr>
            <w:tcW w:w="2407" w:type="dxa"/>
            <w:tcBorders>
              <w:bottom w:val="single" w:sz="4" w:space="0" w:color="auto"/>
            </w:tcBorders>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VI.</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Jakość obrazowania</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6"/>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Rozdzielczość przestrzenna dla trybu skanowania </w:t>
            </w:r>
            <w:proofErr w:type="spellStart"/>
            <w:r w:rsidRPr="002F30C1">
              <w:rPr>
                <w:rFonts w:ascii="Times New Roman" w:eastAsia="Times New Roman" w:hAnsi="Times New Roman" w:cs="Times New Roman"/>
                <w:sz w:val="24"/>
                <w:szCs w:val="24"/>
              </w:rPr>
              <w:t>submilimetrowego</w:t>
            </w:r>
            <w:proofErr w:type="spellEnd"/>
            <w:r w:rsidRPr="002F30C1">
              <w:rPr>
                <w:rFonts w:ascii="Times New Roman" w:eastAsia="Times New Roman" w:hAnsi="Times New Roman" w:cs="Times New Roman"/>
                <w:sz w:val="24"/>
                <w:szCs w:val="24"/>
              </w:rPr>
              <w:t xml:space="preserve"> min. 64 warstwowego w całym zakresie skanowania</w:t>
            </w:r>
            <w:r w:rsidRPr="002F30C1">
              <w:rPr>
                <w:rFonts w:ascii="Times New Roman" w:hAnsi="Times New Roman" w:cs="Times New Roman"/>
                <w:sz w:val="24"/>
                <w:szCs w:val="24"/>
              </w:rPr>
              <w:t xml:space="preserve"> [mm]</w:t>
            </w:r>
            <w:r w:rsidRPr="002F30C1">
              <w:rPr>
                <w:rFonts w:ascii="Times New Roman" w:eastAsia="Times New Roman" w:hAnsi="Times New Roman" w:cs="Times New Roman"/>
                <w:sz w:val="24"/>
                <w:szCs w:val="24"/>
              </w:rPr>
              <w:t xml:space="preserve"> ≤ 0,35 mm</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6"/>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Grubość najcieńszej dostępnej warstwy w akwizycji wielowarstwowej z akwizycją min. 64 warstw [mm] ≤ 0,625 mm</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AD5C53"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6"/>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7C3222">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Maksymalna rozdzielczość wysokokontrastowa  [</w:t>
            </w:r>
            <w:proofErr w:type="spellStart"/>
            <w:r w:rsidRPr="002F30C1">
              <w:rPr>
                <w:rFonts w:ascii="Times New Roman" w:eastAsia="Times New Roman" w:hAnsi="Times New Roman" w:cs="Times New Roman"/>
                <w:sz w:val="24"/>
                <w:szCs w:val="24"/>
              </w:rPr>
              <w:t>pl</w:t>
            </w:r>
            <w:proofErr w:type="spellEnd"/>
            <w:r w:rsidRPr="002F30C1">
              <w:rPr>
                <w:rFonts w:ascii="Times New Roman" w:eastAsia="Times New Roman" w:hAnsi="Times New Roman" w:cs="Times New Roman"/>
                <w:sz w:val="24"/>
                <w:szCs w:val="24"/>
              </w:rPr>
              <w:t>/cm] przy min. 64 jednocześnie zbieranych warstwach w czasie pełnego skanu w zapisie spiralnym w matrycy 512 x 512 w płaszczyźnie XY w polu akwizycyjnym 50cm dla 50 % MTF [</w:t>
            </w:r>
            <w:proofErr w:type="spellStart"/>
            <w:r w:rsidRPr="002F30C1">
              <w:rPr>
                <w:rFonts w:ascii="Times New Roman" w:eastAsia="Times New Roman" w:hAnsi="Times New Roman" w:cs="Times New Roman"/>
                <w:sz w:val="24"/>
                <w:szCs w:val="24"/>
              </w:rPr>
              <w:t>pl</w:t>
            </w:r>
            <w:proofErr w:type="spellEnd"/>
            <w:r w:rsidRPr="002F30C1">
              <w:rPr>
                <w:rFonts w:ascii="Times New Roman" w:eastAsia="Times New Roman" w:hAnsi="Times New Roman" w:cs="Times New Roman"/>
                <w:sz w:val="24"/>
                <w:szCs w:val="24"/>
              </w:rPr>
              <w:t>/cm] ≥ 12pl/cm</w:t>
            </w:r>
          </w:p>
        </w:tc>
        <w:tc>
          <w:tcPr>
            <w:tcW w:w="2407" w:type="dxa"/>
            <w:tcBorders>
              <w:bottom w:val="single" w:sz="4" w:space="0" w:color="auto"/>
            </w:tcBorders>
          </w:tcPr>
          <w:p w:rsidR="00537289" w:rsidRPr="002F30C1" w:rsidRDefault="00537289" w:rsidP="007C3222">
            <w:pPr>
              <w:spacing w:after="0" w:line="240" w:lineRule="auto"/>
              <w:rPr>
                <w:rFonts w:ascii="Times New Roman" w:eastAsia="Times New Roman" w:hAnsi="Times New Roman" w:cs="Times New Roman"/>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AD5C53"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7C3222">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6"/>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Specjalistyczny algorytm do usuwania artefaktów od elementów metalowych i protez</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VII.</w:t>
            </w:r>
          </w:p>
        </w:tc>
        <w:tc>
          <w:tcPr>
            <w:tcW w:w="8856" w:type="dxa"/>
            <w:gridSpan w:val="3"/>
            <w:shd w:val="clear" w:color="auto" w:fill="auto"/>
            <w:hideMark/>
          </w:tcPr>
          <w:p w:rsidR="00E17DCC" w:rsidRPr="002F30C1" w:rsidRDefault="00E17DC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Konsola operatorska</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Pojemność dostępnej bazy danych dla obrazów [512 x 512] bez kompresji wyrażona ilością obrazów  niezależnie od przestrzeni dyskowej dla danych surowych [obrazów] ≥ 450 000 obrazów</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p>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Szybkość rekonstrukcji obrazów, w rozdzielczości 512 x 512  [obrazów/s] ≥ 50 obrazów/s</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Ilość możliwych do zaprogramowania (prospektywnie) współbieżnych zadań rekonstrukcyjnych dla jednego protokółu skanowania ≥ 8</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Maksymalna matryca rekonstrukcji ≥ 512 x 512</w:t>
            </w:r>
          </w:p>
        </w:tc>
        <w:tc>
          <w:tcPr>
            <w:tcW w:w="2407" w:type="dxa"/>
          </w:tcPr>
          <w:p w:rsidR="00AD5C53" w:rsidRPr="002F30C1" w:rsidRDefault="00AD5C53" w:rsidP="00AD5C53">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AD5C53" w:rsidP="00AD5C53">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2F30C1">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Interfejs sieciowy zgodnie z DICOM 3.0 z </w:t>
            </w:r>
            <w:r w:rsidR="00F6599E" w:rsidRPr="002F30C1">
              <w:rPr>
                <w:rFonts w:ascii="Times New Roman" w:eastAsia="Times New Roman" w:hAnsi="Times New Roman" w:cs="Times New Roman"/>
                <w:sz w:val="24"/>
                <w:szCs w:val="24"/>
              </w:rPr>
              <w:t xml:space="preserve">minimum </w:t>
            </w:r>
            <w:r w:rsidRPr="002F30C1">
              <w:rPr>
                <w:rFonts w:ascii="Times New Roman" w:eastAsia="Times New Roman" w:hAnsi="Times New Roman" w:cs="Times New Roman"/>
                <w:sz w:val="24"/>
                <w:szCs w:val="24"/>
              </w:rPr>
              <w:t>następującymi klasami serwisowymi:</w:t>
            </w:r>
            <w:r w:rsidRPr="002F30C1">
              <w:rPr>
                <w:rFonts w:ascii="Times New Roman" w:eastAsia="Times New Roman" w:hAnsi="Times New Roman" w:cs="Times New Roman"/>
                <w:sz w:val="24"/>
                <w:szCs w:val="24"/>
              </w:rPr>
              <w:br/>
              <w:t xml:space="preserve">- </w:t>
            </w:r>
            <w:proofErr w:type="spellStart"/>
            <w:r w:rsidRPr="002F30C1">
              <w:rPr>
                <w:rFonts w:ascii="Times New Roman" w:eastAsia="Times New Roman" w:hAnsi="Times New Roman" w:cs="Times New Roman"/>
                <w:sz w:val="24"/>
                <w:szCs w:val="24"/>
              </w:rPr>
              <w:t>Send</w:t>
            </w:r>
            <w:proofErr w:type="spellEnd"/>
            <w:r w:rsidRPr="002F30C1">
              <w:rPr>
                <w:rFonts w:ascii="Times New Roman" w:eastAsia="Times New Roman" w:hAnsi="Times New Roman" w:cs="Times New Roman"/>
                <w:sz w:val="24"/>
                <w:szCs w:val="24"/>
              </w:rPr>
              <w:t xml:space="preserve"> / </w:t>
            </w:r>
            <w:proofErr w:type="spellStart"/>
            <w:r w:rsidRPr="002F30C1">
              <w:rPr>
                <w:rFonts w:ascii="Times New Roman" w:eastAsia="Times New Roman" w:hAnsi="Times New Roman" w:cs="Times New Roman"/>
                <w:sz w:val="24"/>
                <w:szCs w:val="24"/>
              </w:rPr>
              <w:t>Receive</w:t>
            </w:r>
            <w:proofErr w:type="spellEnd"/>
            <w:r w:rsidRPr="002F30C1">
              <w:rPr>
                <w:rFonts w:ascii="Times New Roman" w:eastAsia="Times New Roman" w:hAnsi="Times New Roman" w:cs="Times New Roman"/>
                <w:sz w:val="24"/>
                <w:szCs w:val="24"/>
              </w:rPr>
              <w:br/>
              <w:t xml:space="preserve">- Basic </w:t>
            </w:r>
            <w:proofErr w:type="spellStart"/>
            <w:r w:rsidRPr="002F30C1">
              <w:rPr>
                <w:rFonts w:ascii="Times New Roman" w:eastAsia="Times New Roman" w:hAnsi="Times New Roman" w:cs="Times New Roman"/>
                <w:sz w:val="24"/>
                <w:szCs w:val="24"/>
              </w:rPr>
              <w:t>Print</w:t>
            </w:r>
            <w:proofErr w:type="spellEnd"/>
            <w:r w:rsidRPr="002F30C1">
              <w:rPr>
                <w:rFonts w:ascii="Times New Roman" w:eastAsia="Times New Roman" w:hAnsi="Times New Roman" w:cs="Times New Roman"/>
                <w:sz w:val="24"/>
                <w:szCs w:val="24"/>
              </w:rPr>
              <w:br/>
              <w:t xml:space="preserve">- </w:t>
            </w:r>
            <w:r w:rsidR="00F6599E" w:rsidRPr="002F30C1">
              <w:rPr>
                <w:rFonts w:ascii="Times New Roman" w:eastAsia="Times New Roman" w:hAnsi="Times New Roman" w:cs="Times New Roman"/>
                <w:sz w:val="24"/>
                <w:szCs w:val="24"/>
              </w:rPr>
              <w:t>Query/</w:t>
            </w:r>
            <w:proofErr w:type="spellStart"/>
            <w:r w:rsidR="002F30C1">
              <w:rPr>
                <w:rFonts w:ascii="Times New Roman" w:eastAsia="Times New Roman" w:hAnsi="Times New Roman" w:cs="Times New Roman"/>
                <w:sz w:val="24"/>
                <w:szCs w:val="24"/>
              </w:rPr>
              <w:t>Retrieve</w:t>
            </w:r>
            <w:proofErr w:type="spellEnd"/>
            <w:r w:rsidR="002F30C1">
              <w:rPr>
                <w:rFonts w:ascii="Times New Roman" w:eastAsia="Times New Roman" w:hAnsi="Times New Roman" w:cs="Times New Roman"/>
                <w:sz w:val="24"/>
                <w:szCs w:val="24"/>
              </w:rPr>
              <w:br/>
              <w:t>- Storage</w:t>
            </w:r>
            <w:r w:rsidR="002F30C1">
              <w:rPr>
                <w:rFonts w:ascii="Times New Roman" w:eastAsia="Times New Roman" w:hAnsi="Times New Roman" w:cs="Times New Roman"/>
                <w:sz w:val="24"/>
                <w:szCs w:val="24"/>
              </w:rPr>
              <w:br/>
              <w:t xml:space="preserve">- </w:t>
            </w:r>
            <w:proofErr w:type="spellStart"/>
            <w:r w:rsidR="002F30C1">
              <w:rPr>
                <w:rFonts w:ascii="Times New Roman" w:eastAsia="Times New Roman" w:hAnsi="Times New Roman" w:cs="Times New Roman"/>
                <w:sz w:val="24"/>
                <w:szCs w:val="24"/>
              </w:rPr>
              <w:t>Worklist</w:t>
            </w:r>
            <w:proofErr w:type="spellEnd"/>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MIP (Maximum </w:t>
            </w:r>
            <w:proofErr w:type="spellStart"/>
            <w:r w:rsidRPr="002F30C1">
              <w:rPr>
                <w:rFonts w:ascii="Times New Roman" w:eastAsia="Times New Roman" w:hAnsi="Times New Roman" w:cs="Times New Roman"/>
                <w:sz w:val="24"/>
                <w:szCs w:val="24"/>
              </w:rPr>
              <w:t>Intensity</w:t>
            </w:r>
            <w:proofErr w:type="spellEnd"/>
            <w:r w:rsidRPr="002F30C1">
              <w:rPr>
                <w:rFonts w:ascii="Times New Roman" w:eastAsia="Times New Roman" w:hAnsi="Times New Roman" w:cs="Times New Roman"/>
                <w:sz w:val="24"/>
                <w:szCs w:val="24"/>
              </w:rPr>
              <w:t xml:space="preserve"> </w:t>
            </w:r>
            <w:proofErr w:type="spellStart"/>
            <w:r w:rsidRPr="002F30C1">
              <w:rPr>
                <w:rFonts w:ascii="Times New Roman" w:eastAsia="Times New Roman" w:hAnsi="Times New Roman" w:cs="Times New Roman"/>
                <w:sz w:val="24"/>
                <w:szCs w:val="24"/>
              </w:rPr>
              <w:t>Projection</w:t>
            </w:r>
            <w:proofErr w:type="spellEnd"/>
            <w:r w:rsidRPr="002F30C1">
              <w:rPr>
                <w:rFonts w:ascii="Times New Roman" w:eastAsia="Times New Roman" w:hAnsi="Times New Roman" w:cs="Times New Roman"/>
                <w:sz w:val="24"/>
                <w:szCs w:val="24"/>
              </w:rPr>
              <w:t>)</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SSD (Surface </w:t>
            </w:r>
            <w:proofErr w:type="spellStart"/>
            <w:r w:rsidRPr="002F30C1">
              <w:rPr>
                <w:rFonts w:ascii="Times New Roman" w:eastAsia="Times New Roman" w:hAnsi="Times New Roman" w:cs="Times New Roman"/>
                <w:sz w:val="24"/>
                <w:szCs w:val="24"/>
              </w:rPr>
              <w:t>Shaded</w:t>
            </w:r>
            <w:proofErr w:type="spellEnd"/>
            <w:r w:rsidRPr="002F30C1">
              <w:rPr>
                <w:rFonts w:ascii="Times New Roman" w:eastAsia="Times New Roman" w:hAnsi="Times New Roman" w:cs="Times New Roman"/>
                <w:sz w:val="24"/>
                <w:szCs w:val="24"/>
              </w:rPr>
              <w:t xml:space="preserve"> Display)</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VRT (Volume Rendering </w:t>
            </w:r>
            <w:proofErr w:type="spellStart"/>
            <w:r w:rsidRPr="002F30C1">
              <w:rPr>
                <w:rFonts w:ascii="Times New Roman" w:eastAsia="Times New Roman" w:hAnsi="Times New Roman" w:cs="Times New Roman"/>
                <w:sz w:val="24"/>
                <w:szCs w:val="24"/>
              </w:rPr>
              <w:t>Technique</w:t>
            </w:r>
            <w:proofErr w:type="spellEnd"/>
            <w:r w:rsidRPr="002F30C1">
              <w:rPr>
                <w:rFonts w:ascii="Times New Roman" w:eastAsia="Times New Roman" w:hAnsi="Times New Roman" w:cs="Times New Roman"/>
                <w:sz w:val="24"/>
                <w:szCs w:val="24"/>
              </w:rPr>
              <w:t>)</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proofErr w:type="spellStart"/>
            <w:r w:rsidRPr="002F30C1">
              <w:rPr>
                <w:rFonts w:ascii="Times New Roman" w:eastAsia="Times New Roman" w:hAnsi="Times New Roman" w:cs="Times New Roman"/>
                <w:sz w:val="24"/>
                <w:szCs w:val="24"/>
              </w:rPr>
              <w:t>Reformatowanie</w:t>
            </w:r>
            <w:proofErr w:type="spellEnd"/>
            <w:r w:rsidRPr="002F30C1">
              <w:rPr>
                <w:rFonts w:ascii="Times New Roman" w:eastAsia="Times New Roman" w:hAnsi="Times New Roman" w:cs="Times New Roman"/>
                <w:sz w:val="24"/>
                <w:szCs w:val="24"/>
              </w:rPr>
              <w:t xml:space="preserve"> wielopłaszczyznowe (MPR), rekonstrukcje wzdłuż dowolnej prostej lub krzywej</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Pomiary odległości, kąta, powierzchni i </w:t>
            </w:r>
            <w:proofErr w:type="spellStart"/>
            <w:r w:rsidRPr="002F30C1">
              <w:rPr>
                <w:rFonts w:ascii="Times New Roman" w:eastAsia="Times New Roman" w:hAnsi="Times New Roman" w:cs="Times New Roman"/>
                <w:sz w:val="24"/>
                <w:szCs w:val="24"/>
              </w:rPr>
              <w:t>objtości</w:t>
            </w:r>
            <w:proofErr w:type="spellEnd"/>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Pomiary analityczne (histogramy, profile itp.)</w:t>
            </w:r>
          </w:p>
        </w:tc>
        <w:tc>
          <w:tcPr>
            <w:tcW w:w="2407" w:type="dxa"/>
            <w:tcBorders>
              <w:bottom w:val="single" w:sz="4" w:space="0" w:color="auto"/>
            </w:tcBorders>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Sterowanie </w:t>
            </w:r>
            <w:proofErr w:type="spellStart"/>
            <w:r w:rsidRPr="002F30C1">
              <w:rPr>
                <w:rFonts w:ascii="Times New Roman" w:eastAsia="Times New Roman" w:hAnsi="Times New Roman" w:cs="Times New Roman"/>
                <w:sz w:val="24"/>
                <w:szCs w:val="24"/>
              </w:rPr>
              <w:t>wstrzykiwaczem</w:t>
            </w:r>
            <w:proofErr w:type="spellEnd"/>
            <w:r w:rsidRPr="002F30C1">
              <w:rPr>
                <w:rFonts w:ascii="Times New Roman" w:eastAsia="Times New Roman" w:hAnsi="Times New Roman" w:cs="Times New Roman"/>
                <w:sz w:val="24"/>
                <w:szCs w:val="24"/>
              </w:rPr>
              <w:t xml:space="preserve"> kontrastu bezpośrednio z konsoli tomografu komputerowego. Możliwość programowania i zapamiętywania parametrów </w:t>
            </w:r>
            <w:proofErr w:type="spellStart"/>
            <w:r w:rsidRPr="002F30C1">
              <w:rPr>
                <w:rFonts w:ascii="Times New Roman" w:eastAsia="Times New Roman" w:hAnsi="Times New Roman" w:cs="Times New Roman"/>
                <w:sz w:val="24"/>
                <w:szCs w:val="24"/>
              </w:rPr>
              <w:t>wstrzykiwacza</w:t>
            </w:r>
            <w:proofErr w:type="spellEnd"/>
            <w:r w:rsidRPr="002F30C1">
              <w:rPr>
                <w:rFonts w:ascii="Times New Roman" w:eastAsia="Times New Roman" w:hAnsi="Times New Roman" w:cs="Times New Roman"/>
                <w:sz w:val="24"/>
                <w:szCs w:val="24"/>
              </w:rPr>
              <w:t xml:space="preserve"> bezpośrednio w protokole badania na konsoli operatorskiej. Sprzężenie klasy min. IV wg. normy </w:t>
            </w:r>
            <w:proofErr w:type="spellStart"/>
            <w:r w:rsidRPr="002F30C1">
              <w:rPr>
                <w:rFonts w:ascii="Times New Roman" w:eastAsia="Times New Roman" w:hAnsi="Times New Roman" w:cs="Times New Roman"/>
                <w:sz w:val="24"/>
                <w:szCs w:val="24"/>
              </w:rPr>
              <w:t>CiA</w:t>
            </w:r>
            <w:proofErr w:type="spellEnd"/>
            <w:r w:rsidRPr="002F30C1">
              <w:rPr>
                <w:rFonts w:ascii="Times New Roman" w:eastAsia="Times New Roman" w:hAnsi="Times New Roman" w:cs="Times New Roman"/>
                <w:sz w:val="24"/>
                <w:szCs w:val="24"/>
              </w:rPr>
              <w:t xml:space="preserve"> 425 z dostarczonym </w:t>
            </w:r>
            <w:proofErr w:type="spellStart"/>
            <w:r w:rsidRPr="002F30C1">
              <w:rPr>
                <w:rFonts w:ascii="Times New Roman" w:eastAsia="Times New Roman" w:hAnsi="Times New Roman" w:cs="Times New Roman"/>
                <w:sz w:val="24"/>
                <w:szCs w:val="24"/>
              </w:rPr>
              <w:t>wstrzykiwaczem</w:t>
            </w:r>
            <w:proofErr w:type="spellEnd"/>
          </w:p>
        </w:tc>
        <w:tc>
          <w:tcPr>
            <w:tcW w:w="2407" w:type="dxa"/>
            <w:tcBorders>
              <w:bottom w:val="single" w:sz="4" w:space="0" w:color="auto"/>
            </w:tcBorders>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4"/>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Automatyczny raport dotyczący rzeczywistych parametrów kontrastu (co najmniej objętość, szybkość wstrzyknięcia, opóźnienie) jaką otrzymał pacjent w każdej serii dołączany do badania w postaci </w:t>
            </w:r>
            <w:r w:rsidRPr="002F30C1">
              <w:rPr>
                <w:rFonts w:ascii="Times New Roman" w:eastAsia="Times New Roman" w:hAnsi="Times New Roman" w:cs="Times New Roman"/>
                <w:sz w:val="24"/>
                <w:szCs w:val="24"/>
              </w:rPr>
              <w:lastRenderedPageBreak/>
              <w:t>dodatkowej serii DICOM  z możliwością jego zapamiętania  i wydruku.</w:t>
            </w:r>
          </w:p>
        </w:tc>
        <w:tc>
          <w:tcPr>
            <w:tcW w:w="2407" w:type="dxa"/>
            <w:tcBorders>
              <w:bottom w:val="single" w:sz="4" w:space="0" w:color="auto"/>
            </w:tcBorders>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VIII.</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Konsola lekarska</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Niezależna od tomografu komputerowego konsola dwumonitorowa o przekątnej kolorowych monitorów z aktywną matrycą ciekłokrystaliczną typu Flat nie mniejszą niż 19” lub pojedynczym monitorem o przekątnej &gt;27”</w:t>
            </w:r>
          </w:p>
        </w:tc>
        <w:tc>
          <w:tcPr>
            <w:tcW w:w="2407" w:type="dxa"/>
          </w:tcPr>
          <w:p w:rsidR="00537289" w:rsidRPr="002F30C1" w:rsidRDefault="00537289" w:rsidP="00F6599E">
            <w:pPr>
              <w:spacing w:after="0" w:line="240" w:lineRule="auto"/>
              <w:jc w:val="center"/>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Pojemność dostępnej bazy danych dla obrazów w matrycy 512 x 512  ≥ 1 500 000</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Pamięć operacyjna RAM [GB] ≥ 32 GB</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Interfejs sieciowy zgodnie z DICOM 3.0 z następującymi klasami serwisowymi:</w:t>
            </w:r>
            <w:r w:rsidRPr="002F30C1">
              <w:rPr>
                <w:rFonts w:ascii="Times New Roman" w:eastAsia="Times New Roman" w:hAnsi="Times New Roman" w:cs="Times New Roman"/>
                <w:sz w:val="24"/>
                <w:szCs w:val="24"/>
              </w:rPr>
              <w:br/>
              <w:t xml:space="preserve">- </w:t>
            </w:r>
            <w:proofErr w:type="spellStart"/>
            <w:r w:rsidRPr="002F30C1">
              <w:rPr>
                <w:rFonts w:ascii="Times New Roman" w:eastAsia="Times New Roman" w:hAnsi="Times New Roman" w:cs="Times New Roman"/>
                <w:sz w:val="24"/>
                <w:szCs w:val="24"/>
              </w:rPr>
              <w:t>Send</w:t>
            </w:r>
            <w:proofErr w:type="spellEnd"/>
            <w:r w:rsidRPr="002F30C1">
              <w:rPr>
                <w:rFonts w:ascii="Times New Roman" w:eastAsia="Times New Roman" w:hAnsi="Times New Roman" w:cs="Times New Roman"/>
                <w:sz w:val="24"/>
                <w:szCs w:val="24"/>
              </w:rPr>
              <w:t xml:space="preserve"> / </w:t>
            </w:r>
            <w:proofErr w:type="spellStart"/>
            <w:r w:rsidRPr="002F30C1">
              <w:rPr>
                <w:rFonts w:ascii="Times New Roman" w:eastAsia="Times New Roman" w:hAnsi="Times New Roman" w:cs="Times New Roman"/>
                <w:sz w:val="24"/>
                <w:szCs w:val="24"/>
              </w:rPr>
              <w:t>Receive</w:t>
            </w:r>
            <w:proofErr w:type="spellEnd"/>
            <w:r w:rsidRPr="002F30C1">
              <w:rPr>
                <w:rFonts w:ascii="Times New Roman" w:eastAsia="Times New Roman" w:hAnsi="Times New Roman" w:cs="Times New Roman"/>
                <w:sz w:val="24"/>
                <w:szCs w:val="24"/>
              </w:rPr>
              <w:br/>
              <w:t xml:space="preserve">- Basic </w:t>
            </w:r>
            <w:proofErr w:type="spellStart"/>
            <w:r w:rsidRPr="002F30C1">
              <w:rPr>
                <w:rFonts w:ascii="Times New Roman" w:eastAsia="Times New Roman" w:hAnsi="Times New Roman" w:cs="Times New Roman"/>
                <w:sz w:val="24"/>
                <w:szCs w:val="24"/>
              </w:rPr>
              <w:t>Print</w:t>
            </w:r>
            <w:proofErr w:type="spellEnd"/>
            <w:r w:rsidRPr="002F30C1">
              <w:rPr>
                <w:rFonts w:ascii="Times New Roman" w:eastAsia="Times New Roman" w:hAnsi="Times New Roman" w:cs="Times New Roman"/>
                <w:sz w:val="24"/>
                <w:szCs w:val="24"/>
              </w:rPr>
              <w:br/>
              <w:t xml:space="preserve">- </w:t>
            </w:r>
            <w:proofErr w:type="spellStart"/>
            <w:r w:rsidRPr="002F30C1">
              <w:rPr>
                <w:rFonts w:ascii="Times New Roman" w:eastAsia="Times New Roman" w:hAnsi="Times New Roman" w:cs="Times New Roman"/>
                <w:sz w:val="24"/>
                <w:szCs w:val="24"/>
              </w:rPr>
              <w:t>Retrieve</w:t>
            </w:r>
            <w:proofErr w:type="spellEnd"/>
            <w:r w:rsidRPr="002F30C1">
              <w:rPr>
                <w:rFonts w:ascii="Times New Roman" w:eastAsia="Times New Roman" w:hAnsi="Times New Roman" w:cs="Times New Roman"/>
                <w:sz w:val="24"/>
                <w:szCs w:val="24"/>
              </w:rPr>
              <w:br/>
              <w:t xml:space="preserve">- Storage </w:t>
            </w:r>
            <w:proofErr w:type="spellStart"/>
            <w:r w:rsidRPr="002F30C1">
              <w:rPr>
                <w:rFonts w:ascii="Times New Roman" w:eastAsia="Times New Roman" w:hAnsi="Times New Roman" w:cs="Times New Roman"/>
                <w:sz w:val="24"/>
                <w:szCs w:val="24"/>
              </w:rPr>
              <w:t>commitment</w:t>
            </w:r>
            <w:proofErr w:type="spellEnd"/>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MIP (Maximum </w:t>
            </w:r>
            <w:proofErr w:type="spellStart"/>
            <w:r w:rsidRPr="002F30C1">
              <w:rPr>
                <w:rFonts w:ascii="Times New Roman" w:eastAsia="Times New Roman" w:hAnsi="Times New Roman" w:cs="Times New Roman"/>
                <w:sz w:val="24"/>
                <w:szCs w:val="24"/>
              </w:rPr>
              <w:t>Intensity</w:t>
            </w:r>
            <w:proofErr w:type="spellEnd"/>
            <w:r w:rsidRPr="002F30C1">
              <w:rPr>
                <w:rFonts w:ascii="Times New Roman" w:eastAsia="Times New Roman" w:hAnsi="Times New Roman" w:cs="Times New Roman"/>
                <w:sz w:val="24"/>
                <w:szCs w:val="24"/>
              </w:rPr>
              <w:t xml:space="preserve"> </w:t>
            </w:r>
            <w:proofErr w:type="spellStart"/>
            <w:r w:rsidRPr="002F30C1">
              <w:rPr>
                <w:rFonts w:ascii="Times New Roman" w:eastAsia="Times New Roman" w:hAnsi="Times New Roman" w:cs="Times New Roman"/>
                <w:sz w:val="24"/>
                <w:szCs w:val="24"/>
              </w:rPr>
              <w:t>Projection</w:t>
            </w:r>
            <w:proofErr w:type="spellEnd"/>
            <w:r w:rsidRPr="002F30C1">
              <w:rPr>
                <w:rFonts w:ascii="Times New Roman" w:eastAsia="Times New Roman" w:hAnsi="Times New Roman" w:cs="Times New Roman"/>
                <w:sz w:val="24"/>
                <w:szCs w:val="24"/>
              </w:rPr>
              <w:t>)</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SSD (Surface </w:t>
            </w:r>
            <w:proofErr w:type="spellStart"/>
            <w:r w:rsidRPr="002F30C1">
              <w:rPr>
                <w:rFonts w:ascii="Times New Roman" w:eastAsia="Times New Roman" w:hAnsi="Times New Roman" w:cs="Times New Roman"/>
                <w:sz w:val="24"/>
                <w:szCs w:val="24"/>
              </w:rPr>
              <w:t>Shaded</w:t>
            </w:r>
            <w:proofErr w:type="spellEnd"/>
            <w:r w:rsidRPr="002F30C1">
              <w:rPr>
                <w:rFonts w:ascii="Times New Roman" w:eastAsia="Times New Roman" w:hAnsi="Times New Roman" w:cs="Times New Roman"/>
                <w:sz w:val="24"/>
                <w:szCs w:val="24"/>
              </w:rPr>
              <w:t xml:space="preserve"> Display)</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VRT (Volume Rendering </w:t>
            </w:r>
            <w:proofErr w:type="spellStart"/>
            <w:r w:rsidRPr="002F30C1">
              <w:rPr>
                <w:rFonts w:ascii="Times New Roman" w:eastAsia="Times New Roman" w:hAnsi="Times New Roman" w:cs="Times New Roman"/>
                <w:sz w:val="24"/>
                <w:szCs w:val="24"/>
              </w:rPr>
              <w:t>Technique</w:t>
            </w:r>
            <w:proofErr w:type="spellEnd"/>
            <w:r w:rsidRPr="002F30C1">
              <w:rPr>
                <w:rFonts w:ascii="Times New Roman" w:eastAsia="Times New Roman" w:hAnsi="Times New Roman" w:cs="Times New Roman"/>
                <w:sz w:val="24"/>
                <w:szCs w:val="24"/>
              </w:rPr>
              <w:t>)</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proofErr w:type="spellStart"/>
            <w:r w:rsidRPr="002F30C1">
              <w:rPr>
                <w:rFonts w:ascii="Times New Roman" w:eastAsia="Times New Roman" w:hAnsi="Times New Roman" w:cs="Times New Roman"/>
                <w:sz w:val="24"/>
                <w:szCs w:val="24"/>
              </w:rPr>
              <w:t>Reformatowanie</w:t>
            </w:r>
            <w:proofErr w:type="spellEnd"/>
            <w:r w:rsidRPr="002F30C1">
              <w:rPr>
                <w:rFonts w:ascii="Times New Roman" w:eastAsia="Times New Roman" w:hAnsi="Times New Roman" w:cs="Times New Roman"/>
                <w:sz w:val="24"/>
                <w:szCs w:val="24"/>
              </w:rPr>
              <w:t xml:space="preserve"> wielopłaszczyznowe (MPR), rekonstrukcje wzdłuż dowolnej prostej (równoległe lub promieniste) lub krzywej</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Pomiary odległości, kąta, powierzchni i objętości</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Pomiary analityczne (histogramy, profile itp.)</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7"/>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Wirtualna endoskopia z przekrojami w 3 głównych płaszczyznach </w:t>
            </w:r>
          </w:p>
        </w:tc>
        <w:tc>
          <w:tcPr>
            <w:tcW w:w="2407" w:type="dxa"/>
          </w:tcPr>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IX.</w:t>
            </w:r>
          </w:p>
        </w:tc>
        <w:tc>
          <w:tcPr>
            <w:tcW w:w="8856" w:type="dxa"/>
            <w:gridSpan w:val="3"/>
            <w:shd w:val="clear" w:color="auto" w:fill="auto"/>
            <w:hideMark/>
          </w:tcPr>
          <w:p w:rsidR="00E17DCC" w:rsidRPr="002F30C1" w:rsidRDefault="00E17DC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 xml:space="preserve">Oprogramowanie konsoli lekarskiej  </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Jednoczesne automatyczne porównanie kilku zestawów danych tego samego pacjenta (np.: porównania badań wykonanych w tym samym dniu w różnych fazach lub porównanie badań wykonanych w znaczącym odstępie czasowym) z możliwością synchronizacji przestrzennej i oceny zmian tych samych obszarów anatomicznych w czasie.</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do segmentacji i ekstrakcji struktur kostnych typu „</w:t>
            </w:r>
            <w:proofErr w:type="spellStart"/>
            <w:r w:rsidRPr="002F30C1">
              <w:rPr>
                <w:rFonts w:ascii="Times New Roman" w:eastAsia="Times New Roman" w:hAnsi="Times New Roman" w:cs="Times New Roman"/>
                <w:sz w:val="24"/>
                <w:szCs w:val="24"/>
              </w:rPr>
              <w:t>bone</w:t>
            </w:r>
            <w:proofErr w:type="spellEnd"/>
            <w:r w:rsidRPr="002F30C1">
              <w:rPr>
                <w:rFonts w:ascii="Times New Roman" w:eastAsia="Times New Roman" w:hAnsi="Times New Roman" w:cs="Times New Roman"/>
                <w:sz w:val="24"/>
                <w:szCs w:val="24"/>
              </w:rPr>
              <w:t xml:space="preserve"> </w:t>
            </w:r>
            <w:proofErr w:type="spellStart"/>
            <w:r w:rsidRPr="002F30C1">
              <w:rPr>
                <w:rFonts w:ascii="Times New Roman" w:eastAsia="Times New Roman" w:hAnsi="Times New Roman" w:cs="Times New Roman"/>
                <w:sz w:val="24"/>
                <w:szCs w:val="24"/>
              </w:rPr>
              <w:t>removal</w:t>
            </w:r>
            <w:proofErr w:type="spellEnd"/>
            <w:r w:rsidRPr="002F30C1">
              <w:rPr>
                <w:rFonts w:ascii="Times New Roman" w:eastAsia="Times New Roman" w:hAnsi="Times New Roman" w:cs="Times New Roman"/>
                <w:sz w:val="24"/>
                <w:szCs w:val="24"/>
              </w:rPr>
              <w:t>” na podstawie różnicy gęstości lub równoważne.</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F6599E" w:rsidRPr="002F30C1" w:rsidRDefault="00F6599E" w:rsidP="00F6599E">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F6599E" w:rsidP="00F6599E">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vAlign w:val="center"/>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Automatyczne etykietowanie kręgów kręgosłupa oraz automatyczne wyznaczanie kątów nachylenia płaszczyzn rekonstrukcji dla poszczególnych kręgów.  </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F6599E"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vAlign w:val="center"/>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do wirtualnej endoskopii naczyń z przekrojami w trzech głównych płaszczyznach (wraz z interaktywną synchronizacją położenia kursora).</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vAlign w:val="center"/>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Oprogramowanie do angiografii TK umożliwiające automatyczną identyfikację i izolację naczynia z objętości badanej (rozwinięcie wzdłuż linii centralnej naczynia, z pomiarem średnicy, pola przekroju w płaszczyźnie prostopadłej do osi naczynia, automatyczne wyznaczanie </w:t>
            </w:r>
            <w:proofErr w:type="spellStart"/>
            <w:r w:rsidRPr="002F30C1">
              <w:rPr>
                <w:rFonts w:ascii="Times New Roman" w:eastAsia="Times New Roman" w:hAnsi="Times New Roman" w:cs="Times New Roman"/>
                <w:sz w:val="24"/>
                <w:szCs w:val="24"/>
              </w:rPr>
              <w:t>stenozy</w:t>
            </w:r>
            <w:proofErr w:type="spellEnd"/>
            <w:r w:rsidRPr="002F30C1">
              <w:rPr>
                <w:rFonts w:ascii="Times New Roman" w:eastAsia="Times New Roman" w:hAnsi="Times New Roman" w:cs="Times New Roman"/>
                <w:sz w:val="24"/>
                <w:szCs w:val="24"/>
              </w:rPr>
              <w:t>).</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Oprogramowanie do automatycznej segmentacji 3D i oceny krwiaków w mózgu z serii bez kontrastu wraz z automatycznymi lub ręcznymi pomiarami objętości krwiaka oraz jego krótkiej i długiej osi  </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Oprogramowanie do segmentacji 3D i oceny tętniaków w mózgu z serii z kontrastem wraz z automatycznym lub ręcznym obliczaniem objętości tętniaka, minimalnej i maksymalnej długości tętniaka oraz maksymalnej i minimalnej średnicy szyjki tętniaka  </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Oprogramowanie do oceny zmian ogniskowych w płucach, z automatyczną identyfikacją zmian guzkowych w miąższu i </w:t>
            </w:r>
            <w:proofErr w:type="spellStart"/>
            <w:r w:rsidRPr="002F30C1">
              <w:rPr>
                <w:rFonts w:ascii="Times New Roman" w:eastAsia="Times New Roman" w:hAnsi="Times New Roman" w:cs="Times New Roman"/>
                <w:sz w:val="24"/>
                <w:szCs w:val="24"/>
              </w:rPr>
              <w:t>przyopłucnowych</w:t>
            </w:r>
            <w:proofErr w:type="spellEnd"/>
            <w:r w:rsidRPr="002F30C1">
              <w:rPr>
                <w:rFonts w:ascii="Times New Roman" w:eastAsia="Times New Roman" w:hAnsi="Times New Roman" w:cs="Times New Roman"/>
                <w:sz w:val="24"/>
                <w:szCs w:val="24"/>
              </w:rPr>
              <w:t xml:space="preserve"> przez program komputerowy, z możliwością zapamiętywania położenia zmian, oceną dynamiki wielkości zmian i rozróżnianiem charakteru guza (np. lity, częściowo lity, nielity)</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do wirtualnej endoskopii przestrzeni powietrznych - endoskopii/bronchoskopii z przekrojami w trzech głównych płaszczyznach (wraz z interaktywną synchronizacją położenia kursora).</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Specjalistyczne oprogramowanie do diagnostyki chorób płuc (m.in. </w:t>
            </w:r>
            <w:proofErr w:type="spellStart"/>
            <w:r w:rsidRPr="002F30C1">
              <w:rPr>
                <w:rFonts w:ascii="Times New Roman" w:eastAsia="Times New Roman" w:hAnsi="Times New Roman" w:cs="Times New Roman"/>
                <w:sz w:val="24"/>
                <w:szCs w:val="24"/>
              </w:rPr>
              <w:t>POChP</w:t>
            </w:r>
            <w:proofErr w:type="spellEnd"/>
            <w:r w:rsidRPr="002F30C1">
              <w:rPr>
                <w:rFonts w:ascii="Times New Roman" w:eastAsia="Times New Roman" w:hAnsi="Times New Roman" w:cs="Times New Roman"/>
                <w:sz w:val="24"/>
                <w:szCs w:val="24"/>
              </w:rPr>
              <w:t>) umożliwiające obliczanie rozedmy  i analizę dróg oddechowych.</w:t>
            </w:r>
          </w:p>
        </w:tc>
        <w:tc>
          <w:tcPr>
            <w:tcW w:w="2407" w:type="dxa"/>
          </w:tcPr>
          <w:p w:rsidR="00537289" w:rsidRPr="002F30C1" w:rsidRDefault="00537289" w:rsidP="00634DEC">
            <w:pPr>
              <w:spacing w:after="0" w:line="240" w:lineRule="auto"/>
              <w:jc w:val="center"/>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Zautomatyzowana segmentacja płuc na pięć płatów z automatycznym obliczaniem rozedmy w poszczególnych płatach płuc.</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wspomagające ocenę COVID'19 umożliwiające wyliczenie i przedstawienie w postaci tabelarycznej udziału procentowego zmętnień:</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łącznie dla całych płuc;</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 oddzielnie dla lewego i prawego płuca </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dla poszczególnych płatów płuc.</w:t>
            </w:r>
          </w:p>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Wizualizacja obszaru zmętnień w różnych </w:t>
            </w:r>
            <w:r w:rsidRPr="002F30C1">
              <w:rPr>
                <w:rFonts w:ascii="Times New Roman" w:eastAsia="Times New Roman" w:hAnsi="Times New Roman" w:cs="Times New Roman"/>
                <w:sz w:val="24"/>
                <w:szCs w:val="24"/>
              </w:rPr>
              <w:lastRenderedPageBreak/>
              <w:t>kolorach na tle widoku płuc.</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2"/>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umożliwiające za pomocą jednego kliknięcia dokonanie pomiarów grubości ścian poszczególnych dróg oddechowych oraz średnicy ich światła wraz z prezentacją zewnętrznych i wewnętrznych konturów tych ścian.</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X.</w:t>
            </w:r>
          </w:p>
        </w:tc>
        <w:tc>
          <w:tcPr>
            <w:tcW w:w="8856" w:type="dxa"/>
            <w:gridSpan w:val="3"/>
            <w:shd w:val="clear" w:color="auto" w:fill="auto"/>
            <w:hideMark/>
          </w:tcPr>
          <w:p w:rsidR="00E17DCC" w:rsidRPr="002F30C1" w:rsidRDefault="00E17DC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Wymagania instalacyjne</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8"/>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Masa </w:t>
            </w:r>
            <w:proofErr w:type="spellStart"/>
            <w:r w:rsidRPr="002F30C1">
              <w:rPr>
                <w:rFonts w:ascii="Times New Roman" w:eastAsia="Times New Roman" w:hAnsi="Times New Roman" w:cs="Times New Roman"/>
                <w:sz w:val="24"/>
                <w:szCs w:val="24"/>
              </w:rPr>
              <w:t>gantry</w:t>
            </w:r>
            <w:proofErr w:type="spellEnd"/>
            <w:r w:rsidRPr="002F30C1">
              <w:rPr>
                <w:rFonts w:ascii="Times New Roman" w:eastAsia="Times New Roman" w:hAnsi="Times New Roman" w:cs="Times New Roman"/>
                <w:sz w:val="24"/>
                <w:szCs w:val="24"/>
              </w:rPr>
              <w:t xml:space="preserve"> [kg]</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8"/>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634DEC"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Wymagana moc przyłączeniowa </w:t>
            </w:r>
            <w:r w:rsidR="00537289" w:rsidRPr="002F30C1">
              <w:rPr>
                <w:rFonts w:ascii="Times New Roman" w:eastAsia="Times New Roman" w:hAnsi="Times New Roman" w:cs="Times New Roman"/>
                <w:sz w:val="24"/>
                <w:szCs w:val="24"/>
              </w:rPr>
              <w:t>zasilania [kVA]</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8"/>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Zakres temperatur pracy systemu nie mniejszy niż 19-26°C</w:t>
            </w:r>
          </w:p>
        </w:tc>
        <w:tc>
          <w:tcPr>
            <w:tcW w:w="2407" w:type="dxa"/>
            <w:tcBorders>
              <w:bottom w:val="single" w:sz="4" w:space="0" w:color="auto"/>
            </w:tcBorders>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XI.</w:t>
            </w:r>
          </w:p>
        </w:tc>
        <w:tc>
          <w:tcPr>
            <w:tcW w:w="8856" w:type="dxa"/>
            <w:gridSpan w:val="3"/>
            <w:shd w:val="clear" w:color="auto" w:fill="auto"/>
            <w:hideMark/>
          </w:tcPr>
          <w:p w:rsidR="00E17DCC" w:rsidRPr="002F30C1" w:rsidRDefault="00E17DC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Wyposażenie</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 xml:space="preserve">Automatyczny dwugłowicowy </w:t>
            </w:r>
            <w:proofErr w:type="spellStart"/>
            <w:r w:rsidRPr="002F30C1">
              <w:rPr>
                <w:rFonts w:ascii="Times New Roman" w:eastAsia="Times New Roman" w:hAnsi="Times New Roman" w:cs="Times New Roman"/>
                <w:b/>
                <w:sz w:val="24"/>
                <w:szCs w:val="24"/>
              </w:rPr>
              <w:t>wstrzykiwacz</w:t>
            </w:r>
            <w:proofErr w:type="spellEnd"/>
            <w:r w:rsidRPr="002F30C1">
              <w:rPr>
                <w:rFonts w:ascii="Times New Roman" w:eastAsia="Times New Roman" w:hAnsi="Times New Roman" w:cs="Times New Roman"/>
                <w:b/>
                <w:sz w:val="24"/>
                <w:szCs w:val="24"/>
              </w:rPr>
              <w:t xml:space="preserve"> kontrastu sprzężony w klasie IV wg </w:t>
            </w:r>
            <w:proofErr w:type="spellStart"/>
            <w:r w:rsidRPr="002F30C1">
              <w:rPr>
                <w:rFonts w:ascii="Times New Roman" w:eastAsia="Times New Roman" w:hAnsi="Times New Roman" w:cs="Times New Roman"/>
                <w:b/>
                <w:sz w:val="24"/>
                <w:szCs w:val="24"/>
              </w:rPr>
              <w:t>CiA</w:t>
            </w:r>
            <w:proofErr w:type="spellEnd"/>
            <w:r w:rsidRPr="002F30C1">
              <w:rPr>
                <w:rFonts w:ascii="Times New Roman" w:eastAsia="Times New Roman" w:hAnsi="Times New Roman" w:cs="Times New Roman"/>
                <w:b/>
                <w:sz w:val="24"/>
                <w:szCs w:val="24"/>
              </w:rPr>
              <w:t xml:space="preserve"> 425.</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Podać typ/model/producenta</w:t>
            </w:r>
          </w:p>
        </w:tc>
        <w:tc>
          <w:tcPr>
            <w:tcW w:w="1906" w:type="dxa"/>
          </w:tcPr>
          <w:p w:rsidR="00537289" w:rsidRPr="00E17DCC" w:rsidRDefault="00537289" w:rsidP="00634DEC">
            <w:pPr>
              <w:spacing w:after="0" w:line="240" w:lineRule="auto"/>
              <w:rPr>
                <w:rFonts w:ascii="Times New Roman" w:eastAsia="Times New Roman" w:hAnsi="Times New Roman" w:cs="Times New Roman"/>
                <w:b/>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Bazodanowe oprogramowanie wraz z serwerem dawek do monitorowania i raportowania poziomu dawek umożliwiające spełnienie dyrektywy EUROATOM 2013/59 z dnia 5 grudnia 2013r i pozwalające na:</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 analizę statystyczną poziomu dawek</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 automatyczne powiadamianie w przypadku przekroczenia poziomu dopuszczalnych dawek</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 przeglądanie historii dawki w rozbiciu na: pacjentów/regiony anatomiczne/rodzaje badań RTG/osobę przeprowadzającą badanie/zmiany pracy zespołu pracowni TK (np. poranna, popołudniowa, wieczorna itd.)</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 ostrzeżenie o przekroczeniu progu zdefiniowanej dawki</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wyjaśnienie przekroczenia dawki w formie komentarza również zapisywanego w archiwum</w:t>
            </w:r>
          </w:p>
          <w:p w:rsidR="00537289" w:rsidRPr="00E17DCC" w:rsidRDefault="00537289" w:rsidP="00634DEC">
            <w:pPr>
              <w:spacing w:after="0" w:line="240" w:lineRule="auto"/>
              <w:rPr>
                <w:rFonts w:ascii="Times New Roman" w:eastAsia="Times New Roman" w:hAnsi="Times New Roman" w:cs="Times New Roman"/>
                <w:sz w:val="24"/>
                <w:szCs w:val="24"/>
                <w:lang w:val="en-US"/>
              </w:rPr>
            </w:pPr>
            <w:r w:rsidRPr="00E17DCC">
              <w:rPr>
                <w:rFonts w:ascii="Times New Roman" w:eastAsia="Times New Roman" w:hAnsi="Times New Roman" w:cs="Times New Roman"/>
                <w:sz w:val="24"/>
                <w:szCs w:val="24"/>
                <w:lang w:val="en-US"/>
              </w:rPr>
              <w:t xml:space="preserve">- </w:t>
            </w:r>
            <w:proofErr w:type="spellStart"/>
            <w:r w:rsidRPr="00E17DCC">
              <w:rPr>
                <w:rFonts w:ascii="Times New Roman" w:eastAsia="Times New Roman" w:hAnsi="Times New Roman" w:cs="Times New Roman"/>
                <w:sz w:val="24"/>
                <w:szCs w:val="24"/>
                <w:lang w:val="en-US"/>
              </w:rPr>
              <w:t>wyliczenie</w:t>
            </w:r>
            <w:proofErr w:type="spellEnd"/>
            <w:r w:rsidRPr="00E17DCC">
              <w:rPr>
                <w:rFonts w:ascii="Times New Roman" w:eastAsia="Times New Roman" w:hAnsi="Times New Roman" w:cs="Times New Roman"/>
                <w:sz w:val="24"/>
                <w:szCs w:val="24"/>
                <w:lang w:val="en-US"/>
              </w:rPr>
              <w:t xml:space="preserve"> SSDE (</w:t>
            </w:r>
            <w:proofErr w:type="spellStart"/>
            <w:r w:rsidRPr="00E17DCC">
              <w:rPr>
                <w:rFonts w:ascii="Times New Roman" w:eastAsia="Times New Roman" w:hAnsi="Times New Roman" w:cs="Times New Roman"/>
                <w:sz w:val="24"/>
                <w:szCs w:val="24"/>
                <w:lang w:val="en-US"/>
              </w:rPr>
              <w:t>ang.</w:t>
            </w:r>
            <w:proofErr w:type="spellEnd"/>
            <w:r w:rsidRPr="00E17DCC">
              <w:rPr>
                <w:rFonts w:ascii="Times New Roman" w:eastAsia="Times New Roman" w:hAnsi="Times New Roman" w:cs="Times New Roman"/>
                <w:sz w:val="24"/>
                <w:szCs w:val="24"/>
                <w:lang w:val="en-US"/>
              </w:rPr>
              <w:t xml:space="preserve"> Size-Specific Dose Estimate </w:t>
            </w:r>
          </w:p>
          <w:p w:rsidR="00537289" w:rsidRPr="00E17DCC" w:rsidRDefault="00537289" w:rsidP="00634DEC">
            <w:pPr>
              <w:spacing w:after="0" w:line="240" w:lineRule="auto"/>
              <w:rPr>
                <w:rFonts w:ascii="Times New Roman" w:eastAsia="Times New Roman" w:hAnsi="Times New Roman" w:cs="Times New Roman"/>
                <w:sz w:val="24"/>
                <w:szCs w:val="24"/>
              </w:rPr>
            </w:pPr>
            <w:r w:rsidRPr="00E17DCC">
              <w:rPr>
                <w:rFonts w:ascii="Times New Roman" w:eastAsia="Times New Roman" w:hAnsi="Times New Roman" w:cs="Times New Roman"/>
                <w:sz w:val="24"/>
                <w:szCs w:val="24"/>
              </w:rPr>
              <w:t>Bezterminowa licencja na używanie tego oprogramowania</w:t>
            </w:r>
          </w:p>
        </w:tc>
        <w:tc>
          <w:tcPr>
            <w:tcW w:w="2407" w:type="dxa"/>
          </w:tcPr>
          <w:p w:rsidR="00537289" w:rsidRPr="00E17DCC" w:rsidRDefault="00537289" w:rsidP="00634DEC">
            <w:pPr>
              <w:spacing w:after="0" w:line="240" w:lineRule="auto"/>
              <w:rPr>
                <w:rFonts w:ascii="Times New Roman" w:eastAsia="Times New Roman" w:hAnsi="Times New Roman" w:cs="Times New Roman"/>
                <w:sz w:val="24"/>
                <w:szCs w:val="24"/>
              </w:rPr>
            </w:pPr>
          </w:p>
          <w:p w:rsidR="00634DEC" w:rsidRPr="00E17DCC" w:rsidRDefault="00634DEC" w:rsidP="00634DEC">
            <w:pPr>
              <w:spacing w:after="0" w:line="240" w:lineRule="auto"/>
              <w:rPr>
                <w:rFonts w:ascii="Times New Roman" w:eastAsia="Times New Roman" w:hAnsi="Times New Roman" w:cs="Times New Roman"/>
                <w:sz w:val="24"/>
                <w:szCs w:val="24"/>
              </w:rPr>
            </w:pPr>
          </w:p>
          <w:p w:rsidR="00634DEC" w:rsidRPr="00E17DCC" w:rsidRDefault="00634DEC" w:rsidP="00634DEC">
            <w:pPr>
              <w:spacing w:after="0" w:line="240" w:lineRule="auto"/>
              <w:jc w:val="center"/>
              <w:rPr>
                <w:rFonts w:ascii="Times New Roman" w:eastAsia="Times New Roman" w:hAnsi="Times New Roman" w:cs="Times New Roman"/>
                <w:b/>
                <w:color w:val="FF0000"/>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E17DCC"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Bazodanowe oprogramowanie do optymalizacji zużycia kontrastu pobierające rzeczywiste dane odnośnie ilości wstrzykniętego kontrastu podczas badania. Oprogramowanie ma umożliwiać tworzenie raportów i zestawień zużycia kontrastu oraz informacji o skumulowanej dawce jodu dla danego pacjenta. Bezterminowa licencja na używanie tego oprogramowania</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 xml:space="preserve">Oprogramowanie do automatycznego oszacowania dawki narządowej lub dawki </w:t>
            </w:r>
            <w:r w:rsidRPr="002F30C1">
              <w:rPr>
                <w:rFonts w:ascii="Times New Roman" w:eastAsia="Times New Roman" w:hAnsi="Times New Roman" w:cs="Times New Roman"/>
                <w:sz w:val="24"/>
                <w:szCs w:val="24"/>
              </w:rPr>
              <w:lastRenderedPageBreak/>
              <w:t>dla danego odcinka dla pacjentów pediatrycznych i dorosłych wraz z automatycznym wykrywaniem skanowanego obszaru i obliczaniem dawki przyjmowanej przez narządy. Bezterminowa licencja na używanie tego oprogramowania</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lastRenderedPageBreak/>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Oprogramowanie do automatycznego oszacowania dawki zarodka lub płodu w przypadku badania kobiety w ciąży zgodnie z Rozporządzeniem Ministra Zdrowia z dnia 18 lutego 2011r. Bezterminowa licencja na używanie tego oprogramowania</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634DEC"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shd w:val="clear" w:color="auto" w:fill="auto"/>
            <w:noWrap/>
            <w:vAlign w:val="center"/>
          </w:tcPr>
          <w:p w:rsidR="00537289" w:rsidRPr="00E17DCC" w:rsidRDefault="00537289" w:rsidP="00E47690">
            <w:pPr>
              <w:pStyle w:val="Akapitzlist"/>
              <w:numPr>
                <w:ilvl w:val="0"/>
                <w:numId w:val="9"/>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tcPr>
          <w:p w:rsidR="00537289" w:rsidRPr="002F30C1" w:rsidRDefault="00537289" w:rsidP="00634DEC">
            <w:pPr>
              <w:spacing w:after="0" w:line="240" w:lineRule="auto"/>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UPS umożliwiający podtrzymanie pracy aparatu do czasu zakończenia badania</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Podać typ/model/producenta</w:t>
            </w:r>
          </w:p>
        </w:tc>
        <w:tc>
          <w:tcPr>
            <w:tcW w:w="1906" w:type="dxa"/>
          </w:tcPr>
          <w:p w:rsidR="00537289" w:rsidRPr="00E17DCC" w:rsidRDefault="00537289" w:rsidP="00634DEC">
            <w:pPr>
              <w:spacing w:after="0" w:line="240" w:lineRule="auto"/>
              <w:rPr>
                <w:rFonts w:ascii="Times New Roman" w:eastAsia="Times New Roman" w:hAnsi="Times New Roman" w:cs="Times New Roman"/>
                <w:b/>
                <w:sz w:val="24"/>
                <w:szCs w:val="24"/>
              </w:rPr>
            </w:pPr>
          </w:p>
        </w:tc>
      </w:tr>
      <w:tr w:rsidR="00E17DCC" w:rsidRPr="00E17DCC" w:rsidTr="00E17DCC">
        <w:trPr>
          <w:gridAfter w:val="1"/>
          <w:wAfter w:w="54" w:type="dxa"/>
          <w:trHeight w:val="20"/>
        </w:trPr>
        <w:tc>
          <w:tcPr>
            <w:tcW w:w="655" w:type="dxa"/>
            <w:shd w:val="clear" w:color="auto" w:fill="auto"/>
            <w:noWrap/>
            <w:vAlign w:val="center"/>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XII.</w:t>
            </w:r>
          </w:p>
        </w:tc>
        <w:tc>
          <w:tcPr>
            <w:tcW w:w="8856" w:type="dxa"/>
            <w:gridSpan w:val="3"/>
            <w:shd w:val="clear" w:color="auto" w:fill="auto"/>
            <w:hideMark/>
          </w:tcPr>
          <w:p w:rsidR="00E17DCC" w:rsidRPr="00E17DCC" w:rsidRDefault="00E17DCC"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Szkolenia</w:t>
            </w:r>
          </w:p>
        </w:tc>
      </w:tr>
      <w:tr w:rsidR="00537289" w:rsidRPr="00E17DCC" w:rsidTr="00E17DCC">
        <w:trPr>
          <w:gridAfter w:val="1"/>
          <w:wAfter w:w="54" w:type="dxa"/>
          <w:trHeight w:val="20"/>
        </w:trPr>
        <w:tc>
          <w:tcPr>
            <w:tcW w:w="655" w:type="dxa"/>
            <w:shd w:val="clear" w:color="auto" w:fill="auto"/>
            <w:noWrap/>
            <w:vAlign w:val="center"/>
            <w:hideMark/>
          </w:tcPr>
          <w:p w:rsidR="00537289" w:rsidRPr="00E17DCC" w:rsidRDefault="00537289" w:rsidP="00E47690">
            <w:pPr>
              <w:pStyle w:val="Akapitzlist"/>
              <w:numPr>
                <w:ilvl w:val="0"/>
                <w:numId w:val="11"/>
              </w:numPr>
              <w:spacing w:after="0" w:line="240" w:lineRule="auto"/>
              <w:ind w:left="0" w:firstLine="0"/>
              <w:jc w:val="center"/>
              <w:rPr>
                <w:rFonts w:ascii="Times New Roman" w:eastAsia="Times New Roman" w:hAnsi="Times New Roman" w:cs="Times New Roman"/>
                <w:sz w:val="24"/>
                <w:szCs w:val="24"/>
              </w:rPr>
            </w:pPr>
          </w:p>
        </w:tc>
        <w:tc>
          <w:tcPr>
            <w:tcW w:w="4543" w:type="dxa"/>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Szkolenie podstawowe lekarzy i techników w siedzibie Zamawiającego, bezpośrednio po uruchomieniu przedmiotu oferty przez okres 4 dni roboczych</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1"/>
          <w:wAfter w:w="54" w:type="dxa"/>
          <w:trHeight w:val="20"/>
        </w:trPr>
        <w:tc>
          <w:tcPr>
            <w:tcW w:w="655" w:type="dxa"/>
            <w:tcBorders>
              <w:bottom w:val="single" w:sz="4" w:space="0" w:color="auto"/>
            </w:tcBorders>
            <w:shd w:val="clear" w:color="auto" w:fill="auto"/>
            <w:noWrap/>
            <w:vAlign w:val="center"/>
            <w:hideMark/>
          </w:tcPr>
          <w:p w:rsidR="00537289" w:rsidRPr="00E17DCC" w:rsidRDefault="00537289" w:rsidP="00E47690">
            <w:pPr>
              <w:pStyle w:val="Akapitzlist"/>
              <w:numPr>
                <w:ilvl w:val="0"/>
                <w:numId w:val="11"/>
              </w:numPr>
              <w:spacing w:after="0" w:line="240" w:lineRule="auto"/>
              <w:ind w:left="0" w:firstLine="0"/>
              <w:jc w:val="center"/>
              <w:rPr>
                <w:rFonts w:ascii="Times New Roman" w:eastAsia="Times New Roman" w:hAnsi="Times New Roman" w:cs="Times New Roman"/>
                <w:sz w:val="24"/>
                <w:szCs w:val="24"/>
              </w:rPr>
            </w:pPr>
          </w:p>
        </w:tc>
        <w:tc>
          <w:tcPr>
            <w:tcW w:w="4543" w:type="dxa"/>
            <w:tcBorders>
              <w:bottom w:val="single" w:sz="4" w:space="0" w:color="auto"/>
            </w:tcBorders>
            <w:shd w:val="clear" w:color="auto" w:fill="auto"/>
            <w:hideMark/>
          </w:tcPr>
          <w:p w:rsidR="00537289" w:rsidRPr="002F30C1" w:rsidRDefault="00537289"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Szkolenie zaawansowane w siedzibie Zamawiającego personelu lekarskiego min 3 osoby przez okres min. 8 dni roboczych w terminie uzgodnionym z Zamawiającym</w:t>
            </w:r>
          </w:p>
        </w:tc>
        <w:tc>
          <w:tcPr>
            <w:tcW w:w="2407" w:type="dxa"/>
            <w:tcBorders>
              <w:bottom w:val="single" w:sz="4" w:space="0" w:color="auto"/>
            </w:tcBorders>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06" w:type="dxa"/>
            <w:tcBorders>
              <w:bottom w:val="single" w:sz="4" w:space="0" w:color="auto"/>
            </w:tcBorders>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gridAfter w:val="2"/>
          <w:wAfter w:w="1960" w:type="dxa"/>
          <w:trHeight w:val="70"/>
        </w:trPr>
        <w:tc>
          <w:tcPr>
            <w:tcW w:w="655" w:type="dxa"/>
            <w:shd w:val="clear" w:color="auto" w:fill="auto"/>
            <w:noWrap/>
            <w:vAlign w:val="center"/>
            <w:hideMark/>
          </w:tcPr>
          <w:p w:rsidR="00537289" w:rsidRPr="00E17DCC" w:rsidRDefault="00537289" w:rsidP="00634DEC">
            <w:pPr>
              <w:spacing w:after="0" w:line="240" w:lineRule="auto"/>
              <w:jc w:val="center"/>
              <w:rPr>
                <w:rFonts w:ascii="Times New Roman" w:eastAsia="Times New Roman" w:hAnsi="Times New Roman" w:cs="Times New Roman"/>
                <w:b/>
                <w:sz w:val="24"/>
                <w:szCs w:val="24"/>
              </w:rPr>
            </w:pPr>
            <w:r w:rsidRPr="00E17DCC">
              <w:rPr>
                <w:rFonts w:ascii="Times New Roman" w:eastAsia="Times New Roman" w:hAnsi="Times New Roman" w:cs="Times New Roman"/>
                <w:b/>
                <w:sz w:val="24"/>
                <w:szCs w:val="24"/>
              </w:rPr>
              <w:t>XIII.</w:t>
            </w:r>
          </w:p>
        </w:tc>
        <w:tc>
          <w:tcPr>
            <w:tcW w:w="4543" w:type="dxa"/>
          </w:tcPr>
          <w:p w:rsidR="00537289" w:rsidRPr="002F30C1" w:rsidRDefault="00537289" w:rsidP="00634DEC">
            <w:pPr>
              <w:spacing w:after="0" w:line="240" w:lineRule="auto"/>
              <w:jc w:val="center"/>
              <w:rPr>
                <w:rFonts w:ascii="Times New Roman" w:eastAsia="Times New Roman" w:hAnsi="Times New Roman" w:cs="Times New Roman"/>
                <w:b/>
                <w:sz w:val="24"/>
                <w:szCs w:val="24"/>
              </w:rPr>
            </w:pPr>
          </w:p>
        </w:tc>
        <w:tc>
          <w:tcPr>
            <w:tcW w:w="2407" w:type="dxa"/>
          </w:tcPr>
          <w:p w:rsidR="00537289" w:rsidRPr="002F30C1" w:rsidRDefault="00537289" w:rsidP="00634DEC">
            <w:pPr>
              <w:spacing w:after="0" w:line="240" w:lineRule="auto"/>
              <w:jc w:val="center"/>
              <w:rPr>
                <w:rFonts w:ascii="Times New Roman" w:eastAsia="Times New Roman" w:hAnsi="Times New Roman" w:cs="Times New Roman"/>
                <w:b/>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634DEC"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Oświadczamy, że przedmiot oferty jest kompletny i będzie po zainstalowaniu gotowy do pracy bez żadnych dodatkowych zakupów</w:t>
            </w:r>
          </w:p>
        </w:tc>
        <w:tc>
          <w:tcPr>
            <w:tcW w:w="2407" w:type="dxa"/>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auto" w:fill="auto"/>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634DEC"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Zestaw fantomów do kalibracji i kontroli jakości</w:t>
            </w:r>
          </w:p>
        </w:tc>
        <w:tc>
          <w:tcPr>
            <w:tcW w:w="2407" w:type="dxa"/>
            <w:shd w:val="clear" w:color="000000" w:fill="FFFFFF"/>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000000" w:fill="FFFFFF"/>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634DEC"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Zdalna diagnostyka serwisowa tomografu komputerowego z możliwością oceny technicznej poszczególnych modułów.</w:t>
            </w:r>
          </w:p>
        </w:tc>
        <w:tc>
          <w:tcPr>
            <w:tcW w:w="2407" w:type="dxa"/>
            <w:shd w:val="clear" w:color="000000" w:fill="FFFFFF"/>
          </w:tcPr>
          <w:p w:rsidR="00634DEC" w:rsidRPr="002F30C1" w:rsidRDefault="00634DEC" w:rsidP="00634DEC">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634DEC" w:rsidP="00634DEC">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000000" w:fill="FFFFFF"/>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0D41B7"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Instalacja przedmiotu oferty w pomieszczeniach wskazanych przez Zamawiającego</w:t>
            </w:r>
          </w:p>
        </w:tc>
        <w:tc>
          <w:tcPr>
            <w:tcW w:w="2407" w:type="dxa"/>
            <w:shd w:val="clear" w:color="000000" w:fill="FFFFFF"/>
          </w:tcPr>
          <w:p w:rsidR="000D41B7" w:rsidRPr="002F30C1" w:rsidRDefault="000D41B7" w:rsidP="000D41B7">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D41B7" w:rsidP="000D41B7">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000000" w:fill="FFFFFF"/>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0D41B7"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Podłączenie do istniejących systemów RIS/PACS wraz z niezbędnymi licencjami na koszt Wykonawcy</w:t>
            </w:r>
          </w:p>
        </w:tc>
        <w:tc>
          <w:tcPr>
            <w:tcW w:w="2407" w:type="dxa"/>
          </w:tcPr>
          <w:p w:rsidR="000D41B7" w:rsidRPr="002F30C1" w:rsidRDefault="000D41B7" w:rsidP="000D41B7">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537289" w:rsidRPr="002F30C1" w:rsidRDefault="000D41B7" w:rsidP="000D41B7">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auto" w:fill="auto"/>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hideMark/>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2F30C1" w:rsidRDefault="000D41B7" w:rsidP="00634DEC">
            <w:pPr>
              <w:spacing w:after="0" w:line="240" w:lineRule="auto"/>
              <w:rPr>
                <w:rFonts w:ascii="Times New Roman" w:eastAsia="Times New Roman" w:hAnsi="Times New Roman" w:cs="Times New Roman"/>
                <w:sz w:val="24"/>
                <w:szCs w:val="24"/>
              </w:rPr>
            </w:pPr>
            <w:r w:rsidRPr="002F30C1">
              <w:rPr>
                <w:rFonts w:ascii="Times New Roman" w:eastAsia="Times New Roman" w:hAnsi="Times New Roman" w:cs="Times New Roman"/>
                <w:sz w:val="24"/>
                <w:szCs w:val="24"/>
              </w:rPr>
              <w:t>Wykonanie przeglądów technicznych oraz testów specjalistycznych w okresie gwarancji zalecanych przez producenta przedmiotu oferty.</w:t>
            </w:r>
          </w:p>
        </w:tc>
        <w:tc>
          <w:tcPr>
            <w:tcW w:w="2407" w:type="dxa"/>
          </w:tcPr>
          <w:p w:rsidR="00537289" w:rsidRPr="002F30C1" w:rsidRDefault="00537289" w:rsidP="00634DEC">
            <w:pPr>
              <w:spacing w:after="0" w:line="240" w:lineRule="auto"/>
              <w:rPr>
                <w:rFonts w:ascii="Times New Roman" w:eastAsia="Times New Roman" w:hAnsi="Times New Roman" w:cs="Times New Roman"/>
                <w:sz w:val="24"/>
                <w:szCs w:val="24"/>
              </w:rPr>
            </w:pPr>
          </w:p>
          <w:p w:rsidR="00891516" w:rsidRPr="002F30C1" w:rsidRDefault="00891516" w:rsidP="00891516">
            <w:pPr>
              <w:spacing w:after="0" w:line="240" w:lineRule="auto"/>
              <w:jc w:val="center"/>
              <w:rPr>
                <w:rFonts w:ascii="Times New Roman" w:eastAsia="Times New Roman" w:hAnsi="Times New Roman" w:cs="Times New Roman"/>
                <w:b/>
                <w:sz w:val="24"/>
                <w:szCs w:val="24"/>
              </w:rPr>
            </w:pPr>
            <w:r w:rsidRPr="002F30C1">
              <w:rPr>
                <w:rFonts w:ascii="Times New Roman" w:eastAsia="Times New Roman" w:hAnsi="Times New Roman" w:cs="Times New Roman"/>
                <w:b/>
                <w:sz w:val="24"/>
                <w:szCs w:val="24"/>
              </w:rPr>
              <w:t>TAK</w:t>
            </w:r>
          </w:p>
          <w:p w:rsidR="00891516" w:rsidRPr="002F30C1" w:rsidRDefault="00891516" w:rsidP="00891516">
            <w:pPr>
              <w:spacing w:after="0" w:line="240" w:lineRule="auto"/>
              <w:jc w:val="center"/>
              <w:rPr>
                <w:rFonts w:ascii="Times New Roman" w:eastAsia="Times New Roman" w:hAnsi="Times New Roman" w:cs="Times New Roman"/>
                <w:sz w:val="24"/>
                <w:szCs w:val="24"/>
              </w:rPr>
            </w:pPr>
            <w:r w:rsidRPr="002F30C1">
              <w:rPr>
                <w:rFonts w:ascii="Times New Roman" w:eastAsia="Times New Roman" w:hAnsi="Times New Roman" w:cs="Times New Roman"/>
                <w:b/>
                <w:sz w:val="24"/>
                <w:szCs w:val="24"/>
              </w:rPr>
              <w:t>Podać</w:t>
            </w:r>
          </w:p>
        </w:tc>
        <w:tc>
          <w:tcPr>
            <w:tcW w:w="1960" w:type="dxa"/>
            <w:gridSpan w:val="2"/>
            <w:shd w:val="clear" w:color="auto" w:fill="auto"/>
            <w:hideMark/>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8D00A1" w:rsidRDefault="000D41B7" w:rsidP="002F30C1">
            <w:pPr>
              <w:spacing w:after="0" w:line="240" w:lineRule="auto"/>
              <w:rPr>
                <w:rFonts w:ascii="Times New Roman" w:eastAsia="Times New Roman" w:hAnsi="Times New Roman" w:cs="Times New Roman"/>
                <w:sz w:val="24"/>
                <w:szCs w:val="24"/>
              </w:rPr>
            </w:pPr>
            <w:r w:rsidRPr="008D00A1">
              <w:rPr>
                <w:rFonts w:ascii="Times New Roman" w:eastAsia="Times New Roman" w:hAnsi="Times New Roman" w:cs="Times New Roman"/>
                <w:sz w:val="24"/>
                <w:szCs w:val="24"/>
              </w:rPr>
              <w:t xml:space="preserve">Gwarancja na wszystkie elementy systemu min. 36 </w:t>
            </w:r>
            <w:r w:rsidR="00E17DCC" w:rsidRPr="008D00A1">
              <w:rPr>
                <w:rFonts w:ascii="Times New Roman" w:eastAsia="Times New Roman" w:hAnsi="Times New Roman" w:cs="Times New Roman"/>
                <w:sz w:val="24"/>
                <w:szCs w:val="24"/>
              </w:rPr>
              <w:t>miesięcy</w:t>
            </w:r>
            <w:r w:rsidRPr="008D00A1">
              <w:rPr>
                <w:rFonts w:ascii="Times New Roman" w:eastAsia="Times New Roman" w:hAnsi="Times New Roman" w:cs="Times New Roman"/>
                <w:sz w:val="24"/>
                <w:szCs w:val="24"/>
              </w:rPr>
              <w:t xml:space="preserve"> (wraz z lampą RTG, detektorem i bez żadnych wyjątków)</w:t>
            </w:r>
          </w:p>
        </w:tc>
        <w:tc>
          <w:tcPr>
            <w:tcW w:w="2407" w:type="dxa"/>
          </w:tcPr>
          <w:p w:rsidR="00891516" w:rsidRPr="008D00A1" w:rsidRDefault="00891516" w:rsidP="00891516">
            <w:pPr>
              <w:spacing w:after="0" w:line="240" w:lineRule="auto"/>
              <w:jc w:val="center"/>
              <w:rPr>
                <w:rFonts w:ascii="Times New Roman" w:eastAsia="Times New Roman" w:hAnsi="Times New Roman" w:cs="Times New Roman"/>
                <w:b/>
                <w:sz w:val="24"/>
                <w:szCs w:val="24"/>
              </w:rPr>
            </w:pPr>
            <w:r w:rsidRPr="008D00A1">
              <w:rPr>
                <w:rFonts w:ascii="Times New Roman" w:eastAsia="Times New Roman" w:hAnsi="Times New Roman" w:cs="Times New Roman"/>
                <w:b/>
                <w:sz w:val="24"/>
                <w:szCs w:val="24"/>
              </w:rPr>
              <w:t>TAK</w:t>
            </w:r>
          </w:p>
          <w:p w:rsidR="00537289" w:rsidRPr="008D00A1" w:rsidRDefault="00891516" w:rsidP="00891516">
            <w:pPr>
              <w:spacing w:after="0" w:line="240" w:lineRule="auto"/>
              <w:jc w:val="center"/>
              <w:rPr>
                <w:rFonts w:ascii="Times New Roman" w:eastAsia="Times New Roman" w:hAnsi="Times New Roman" w:cs="Times New Roman"/>
                <w:sz w:val="24"/>
                <w:szCs w:val="24"/>
              </w:rPr>
            </w:pPr>
            <w:r w:rsidRPr="008D00A1">
              <w:rPr>
                <w:rFonts w:ascii="Times New Roman" w:eastAsia="Times New Roman" w:hAnsi="Times New Roman" w:cs="Times New Roman"/>
                <w:b/>
                <w:sz w:val="24"/>
                <w:szCs w:val="24"/>
              </w:rPr>
              <w:t>Podać</w:t>
            </w:r>
          </w:p>
        </w:tc>
        <w:tc>
          <w:tcPr>
            <w:tcW w:w="1960" w:type="dxa"/>
            <w:gridSpan w:val="2"/>
            <w:shd w:val="clear" w:color="auto" w:fill="auto"/>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537289" w:rsidRPr="00E17DCC" w:rsidTr="00E17DCC">
        <w:trPr>
          <w:trHeight w:val="20"/>
        </w:trPr>
        <w:tc>
          <w:tcPr>
            <w:tcW w:w="655" w:type="dxa"/>
            <w:shd w:val="clear" w:color="auto" w:fill="auto"/>
            <w:noWrap/>
            <w:vAlign w:val="center"/>
          </w:tcPr>
          <w:p w:rsidR="00537289" w:rsidRPr="00E17DCC" w:rsidRDefault="00537289"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537289" w:rsidRPr="008D00A1" w:rsidRDefault="000D41B7" w:rsidP="00634DEC">
            <w:pPr>
              <w:spacing w:after="0" w:line="240" w:lineRule="auto"/>
              <w:rPr>
                <w:rFonts w:ascii="Times New Roman" w:eastAsia="Times New Roman" w:hAnsi="Times New Roman" w:cs="Times New Roman"/>
                <w:sz w:val="24"/>
                <w:szCs w:val="24"/>
              </w:rPr>
            </w:pPr>
            <w:r w:rsidRPr="008D00A1">
              <w:rPr>
                <w:rFonts w:ascii="Times New Roman" w:eastAsia="Times New Roman" w:hAnsi="Times New Roman" w:cs="Times New Roman"/>
                <w:sz w:val="24"/>
                <w:szCs w:val="24"/>
              </w:rPr>
              <w:t xml:space="preserve">Możliwość rozbudowy systemu bez wymiany </w:t>
            </w:r>
            <w:proofErr w:type="spellStart"/>
            <w:r w:rsidRPr="008D00A1">
              <w:rPr>
                <w:rFonts w:ascii="Times New Roman" w:eastAsia="Times New Roman" w:hAnsi="Times New Roman" w:cs="Times New Roman"/>
                <w:sz w:val="24"/>
                <w:szCs w:val="24"/>
              </w:rPr>
              <w:t>gantry</w:t>
            </w:r>
            <w:proofErr w:type="spellEnd"/>
            <w:r w:rsidRPr="008D00A1">
              <w:rPr>
                <w:rFonts w:ascii="Times New Roman" w:eastAsia="Times New Roman" w:hAnsi="Times New Roman" w:cs="Times New Roman"/>
                <w:sz w:val="24"/>
                <w:szCs w:val="24"/>
              </w:rPr>
              <w:t xml:space="preserve"> o opcję kardiologiczną umożliwiającą wykonywanie bramkowanych sygnałem EKG badań serca z czasem obrotu nie </w:t>
            </w:r>
            <w:proofErr w:type="spellStart"/>
            <w:r w:rsidRPr="008D00A1">
              <w:rPr>
                <w:rFonts w:ascii="Times New Roman" w:eastAsia="Times New Roman" w:hAnsi="Times New Roman" w:cs="Times New Roman"/>
                <w:sz w:val="24"/>
                <w:szCs w:val="24"/>
              </w:rPr>
              <w:t>wiekszym</w:t>
            </w:r>
            <w:proofErr w:type="spellEnd"/>
            <w:r w:rsidRPr="008D00A1">
              <w:rPr>
                <w:rFonts w:ascii="Times New Roman" w:eastAsia="Times New Roman" w:hAnsi="Times New Roman" w:cs="Times New Roman"/>
                <w:sz w:val="24"/>
                <w:szCs w:val="24"/>
              </w:rPr>
              <w:t xml:space="preserve"> niż  0,35 s i efektywną czasową </w:t>
            </w:r>
            <w:r w:rsidRPr="008D00A1">
              <w:rPr>
                <w:rFonts w:ascii="Times New Roman" w:eastAsia="Times New Roman" w:hAnsi="Times New Roman" w:cs="Times New Roman"/>
                <w:sz w:val="24"/>
                <w:szCs w:val="24"/>
              </w:rPr>
              <w:lastRenderedPageBreak/>
              <w:t>rozdzielczością kardiologiczną w badaniach naczyń wieńcowych nie gorszą od 150 ms.</w:t>
            </w:r>
          </w:p>
        </w:tc>
        <w:tc>
          <w:tcPr>
            <w:tcW w:w="2407" w:type="dxa"/>
          </w:tcPr>
          <w:p w:rsidR="00537289" w:rsidRPr="008D00A1" w:rsidRDefault="00537289" w:rsidP="00634DEC">
            <w:pPr>
              <w:spacing w:after="0" w:line="240" w:lineRule="auto"/>
              <w:rPr>
                <w:rFonts w:ascii="Times New Roman" w:eastAsia="Times New Roman" w:hAnsi="Times New Roman" w:cs="Times New Roman"/>
                <w:sz w:val="24"/>
                <w:szCs w:val="24"/>
              </w:rPr>
            </w:pPr>
          </w:p>
          <w:p w:rsidR="00891516" w:rsidRPr="008D00A1" w:rsidRDefault="00891516" w:rsidP="00891516">
            <w:pPr>
              <w:spacing w:after="0" w:line="240" w:lineRule="auto"/>
              <w:jc w:val="center"/>
              <w:rPr>
                <w:rFonts w:ascii="Times New Roman" w:eastAsia="Times New Roman" w:hAnsi="Times New Roman" w:cs="Times New Roman"/>
                <w:b/>
                <w:sz w:val="24"/>
                <w:szCs w:val="24"/>
              </w:rPr>
            </w:pPr>
            <w:r w:rsidRPr="008D00A1">
              <w:rPr>
                <w:rFonts w:ascii="Times New Roman" w:eastAsia="Times New Roman" w:hAnsi="Times New Roman" w:cs="Times New Roman"/>
                <w:b/>
                <w:sz w:val="24"/>
                <w:szCs w:val="24"/>
              </w:rPr>
              <w:t>TAK</w:t>
            </w:r>
          </w:p>
          <w:p w:rsidR="00891516" w:rsidRPr="008D00A1" w:rsidRDefault="00891516" w:rsidP="00891516">
            <w:pPr>
              <w:spacing w:after="0" w:line="240" w:lineRule="auto"/>
              <w:jc w:val="center"/>
              <w:rPr>
                <w:rFonts w:ascii="Times New Roman" w:eastAsia="Times New Roman" w:hAnsi="Times New Roman" w:cs="Times New Roman"/>
                <w:sz w:val="24"/>
                <w:szCs w:val="24"/>
              </w:rPr>
            </w:pPr>
            <w:r w:rsidRPr="008D00A1">
              <w:rPr>
                <w:rFonts w:ascii="Times New Roman" w:eastAsia="Times New Roman" w:hAnsi="Times New Roman" w:cs="Times New Roman"/>
                <w:b/>
                <w:sz w:val="24"/>
                <w:szCs w:val="24"/>
              </w:rPr>
              <w:t>Podać</w:t>
            </w:r>
          </w:p>
        </w:tc>
        <w:tc>
          <w:tcPr>
            <w:tcW w:w="1960" w:type="dxa"/>
            <w:gridSpan w:val="2"/>
            <w:shd w:val="clear" w:color="auto" w:fill="auto"/>
          </w:tcPr>
          <w:p w:rsidR="00537289" w:rsidRPr="00E17DCC" w:rsidRDefault="00537289"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eastAsia="Times New Roman" w:hAnsi="Times New Roman" w:cs="Times New Roman"/>
                <w:sz w:val="24"/>
                <w:szCs w:val="24"/>
              </w:rPr>
            </w:pPr>
            <w:r w:rsidRPr="00195B67">
              <w:rPr>
                <w:rFonts w:ascii="Times New Roman" w:eastAsia="Times New Roman" w:hAnsi="Times New Roman" w:cs="Times New Roman"/>
                <w:sz w:val="24"/>
                <w:szCs w:val="24"/>
              </w:rPr>
              <w:t>Czas reakcji serwisu, w tym zdalna diagnostyka (jeśli jest dostępna) - w dni robocze, tj. od poniedziałku do piątku, z wyłączeniem dni ustawowo wolnych od pracy - do 24 godzin, licząc od momentu zgłoszenia awarii: telefonicznie, faksem lub pocztą elektroniczną.</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Czas naprawy niesprawności wyrobu medycznego przez Wykonawcę nie może być dłuższy niż 3 dni robocze, licząc od dnia zgłoszenia (tj. od poniedziałku do piątku z wyłączeniem dni ustawowo wolnych od pracy). W przypadku konieczności sprowadzenia części z zagranicy nie dłuższy niż 5 dni roboczych, licząc od dnia zgłoszenia awarii (tj. od poniedziałku do piątku z wyłączeniem dni ustawowo wolnych od pracy): telefonicznie, faksem lub pocztą elektroniczną.</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Potwierdzeniem wykonania każdej czynności serwisowej będzie: wpis do paszportu wyrobu medycznego, karta pracy serwisu podpisana przez upoważnionego przedstawiciela Zamawiającego oraz wystawiony przez Wykonawcę dokument dopuszczający wyrób medyczny do eksploatacji przez Zamawiającego (certyfikat, świadectwo sprawności aparatu bądź inny dokument, wynikający z przedmiotowych przepisów prawa powszechnie obowiązującego).</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Wykaz podmiotów (proszę podać dane teleadresowe, sposób kontaktu) - upoważnionych przez wytwórcę lub autoryzowanego przedstawiciela - wykonujących gwarancyjne i pogwarancyjne usługi serwisowe na terenie Polski</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195B67" w:rsidRPr="00195B67" w:rsidRDefault="000D41B7" w:rsidP="00195B67">
            <w:pPr>
              <w:tabs>
                <w:tab w:val="left" w:pos="0"/>
                <w:tab w:val="left" w:pos="284"/>
              </w:tabs>
              <w:suppressAutoHyphens/>
              <w:spacing w:after="0" w:line="240" w:lineRule="auto"/>
              <w:rPr>
                <w:rFonts w:ascii="Times New Roman" w:eastAsia="Tahoma" w:hAnsi="Times New Roman" w:cs="Times New Roman"/>
                <w:sz w:val="24"/>
                <w:szCs w:val="24"/>
              </w:rPr>
            </w:pPr>
            <w:r w:rsidRPr="00195B67">
              <w:rPr>
                <w:rFonts w:ascii="Times New Roman" w:eastAsia="Times New Roman" w:hAnsi="Times New Roman" w:cs="Times New Roman"/>
                <w:sz w:val="24"/>
                <w:szCs w:val="24"/>
              </w:rPr>
              <w:t>Zagwarantowanie dostępności części zamiennych i materiałów eksploatacyjnych, dla sprzętu IT i oprogramowania wraz ze wsparciem oprogramowania na terenie Polski przez minimum 10 lat</w:t>
            </w:r>
            <w:r w:rsidR="00195B67" w:rsidRPr="00195B67">
              <w:rPr>
                <w:rFonts w:ascii="Times New Roman" w:eastAsia="Times New Roman" w:hAnsi="Times New Roman" w:cs="Times New Roman"/>
                <w:sz w:val="24"/>
                <w:szCs w:val="24"/>
              </w:rPr>
              <w:t xml:space="preserve">, </w:t>
            </w:r>
            <w:r w:rsidR="00195B67" w:rsidRPr="00195B67">
              <w:rPr>
                <w:rFonts w:ascii="Times New Roman" w:eastAsia="Tahoma" w:hAnsi="Times New Roman" w:cs="Times New Roman"/>
                <w:sz w:val="24"/>
                <w:szCs w:val="24"/>
              </w:rPr>
              <w:t>z wyłączeniem komputerów, dla których wymóg dostępności części zamiennych wynosi minimum 5 lat.</w:t>
            </w:r>
          </w:p>
          <w:p w:rsidR="000D41B7" w:rsidRPr="00195B67" w:rsidRDefault="000D41B7" w:rsidP="00634DEC">
            <w:pPr>
              <w:spacing w:after="0" w:line="240" w:lineRule="auto"/>
              <w:rPr>
                <w:rFonts w:ascii="Times New Roman" w:hAnsi="Times New Roman" w:cs="Times New Roman"/>
                <w:sz w:val="24"/>
                <w:szCs w:val="24"/>
              </w:rPr>
            </w:pP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W okresie gwarancji Wykonawca będzie aktualizował infrastrukturę systemu TK w tym oprogramowanie zgodnie z zaleceniami producenta.</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0D41B7"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 xml:space="preserve">Koszty gwarancyjnych przeglądów , napraw i </w:t>
            </w:r>
            <w:r w:rsidRPr="00195B67">
              <w:rPr>
                <w:rFonts w:ascii="Times New Roman" w:eastAsia="Times New Roman" w:hAnsi="Times New Roman" w:cs="Times New Roman"/>
                <w:sz w:val="24"/>
                <w:szCs w:val="24"/>
              </w:rPr>
              <w:lastRenderedPageBreak/>
              <w:t>części podlegających wymianie , dojazdów do Zamawiającego oraz robocizny, mające związek z wykonywaniem tych czynności w okresie gwarancyjnym ponosi Wykonawca.</w:t>
            </w:r>
          </w:p>
        </w:tc>
        <w:tc>
          <w:tcPr>
            <w:tcW w:w="2407" w:type="dxa"/>
          </w:tcPr>
          <w:p w:rsidR="000D41B7" w:rsidRPr="00195B67" w:rsidRDefault="000D41B7"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lastRenderedPageBreak/>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0D41B7" w:rsidRPr="00195B67" w:rsidTr="00E17DCC">
        <w:trPr>
          <w:trHeight w:val="20"/>
        </w:trPr>
        <w:tc>
          <w:tcPr>
            <w:tcW w:w="655" w:type="dxa"/>
            <w:shd w:val="clear" w:color="auto" w:fill="auto"/>
            <w:noWrap/>
            <w:vAlign w:val="center"/>
          </w:tcPr>
          <w:p w:rsidR="000D41B7" w:rsidRPr="00195B67" w:rsidRDefault="000D41B7"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0D41B7" w:rsidRPr="00195B67" w:rsidRDefault="00891516"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Paszport techniczny (dostawa z urządzeniem)</w:t>
            </w:r>
          </w:p>
        </w:tc>
        <w:tc>
          <w:tcPr>
            <w:tcW w:w="2407" w:type="dxa"/>
          </w:tcPr>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0D41B7"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0D41B7" w:rsidRPr="00195B67" w:rsidRDefault="000D41B7" w:rsidP="00634DEC">
            <w:pPr>
              <w:spacing w:after="0" w:line="240" w:lineRule="auto"/>
              <w:rPr>
                <w:rFonts w:ascii="Times New Roman" w:eastAsia="Times New Roman" w:hAnsi="Times New Roman" w:cs="Times New Roman"/>
                <w:sz w:val="24"/>
                <w:szCs w:val="24"/>
              </w:rPr>
            </w:pPr>
          </w:p>
        </w:tc>
      </w:tr>
      <w:tr w:rsidR="00891516" w:rsidRPr="00195B67" w:rsidTr="00E17DCC">
        <w:trPr>
          <w:trHeight w:val="20"/>
        </w:trPr>
        <w:tc>
          <w:tcPr>
            <w:tcW w:w="655" w:type="dxa"/>
            <w:shd w:val="clear" w:color="auto" w:fill="auto"/>
            <w:noWrap/>
            <w:vAlign w:val="center"/>
          </w:tcPr>
          <w:p w:rsidR="00891516" w:rsidRPr="00195B67" w:rsidRDefault="00891516"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891516" w:rsidRPr="00195B67" w:rsidRDefault="00891516"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Wykonawca dostarczy instrukcje obsługi w języku polskim – 2 egz. + instrukcja na nośniku danych CD lub pendrive.</w:t>
            </w:r>
          </w:p>
        </w:tc>
        <w:tc>
          <w:tcPr>
            <w:tcW w:w="2407" w:type="dxa"/>
          </w:tcPr>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891516" w:rsidRPr="00195B67" w:rsidRDefault="00891516" w:rsidP="00634DEC">
            <w:pPr>
              <w:spacing w:after="0" w:line="240" w:lineRule="auto"/>
              <w:rPr>
                <w:rFonts w:ascii="Times New Roman" w:eastAsia="Times New Roman" w:hAnsi="Times New Roman" w:cs="Times New Roman"/>
                <w:sz w:val="24"/>
                <w:szCs w:val="24"/>
              </w:rPr>
            </w:pPr>
          </w:p>
        </w:tc>
      </w:tr>
      <w:tr w:rsidR="00891516" w:rsidRPr="00195B67" w:rsidTr="00E17DCC">
        <w:trPr>
          <w:trHeight w:val="20"/>
        </w:trPr>
        <w:tc>
          <w:tcPr>
            <w:tcW w:w="655" w:type="dxa"/>
            <w:shd w:val="clear" w:color="auto" w:fill="auto"/>
            <w:noWrap/>
            <w:vAlign w:val="center"/>
          </w:tcPr>
          <w:p w:rsidR="00891516" w:rsidRPr="00195B67" w:rsidRDefault="00891516"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891516" w:rsidRPr="00195B67" w:rsidRDefault="00891516"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Wykonanie projektu osłon stałych</w:t>
            </w:r>
          </w:p>
        </w:tc>
        <w:tc>
          <w:tcPr>
            <w:tcW w:w="2407" w:type="dxa"/>
          </w:tcPr>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891516" w:rsidRPr="00195B67" w:rsidRDefault="00891516" w:rsidP="00634DEC">
            <w:pPr>
              <w:spacing w:after="0" w:line="240" w:lineRule="auto"/>
              <w:rPr>
                <w:rFonts w:ascii="Times New Roman" w:eastAsia="Times New Roman" w:hAnsi="Times New Roman" w:cs="Times New Roman"/>
                <w:sz w:val="24"/>
                <w:szCs w:val="24"/>
              </w:rPr>
            </w:pPr>
          </w:p>
        </w:tc>
      </w:tr>
      <w:tr w:rsidR="00891516" w:rsidRPr="00195B67" w:rsidTr="00E17DCC">
        <w:trPr>
          <w:trHeight w:val="20"/>
        </w:trPr>
        <w:tc>
          <w:tcPr>
            <w:tcW w:w="655" w:type="dxa"/>
            <w:shd w:val="clear" w:color="auto" w:fill="auto"/>
            <w:noWrap/>
            <w:vAlign w:val="center"/>
          </w:tcPr>
          <w:p w:rsidR="00891516" w:rsidRPr="00195B67" w:rsidRDefault="00891516"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891516" w:rsidRPr="00195B67" w:rsidRDefault="00891516"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Wykonanie testów akceptacyjnych i specjalistycznych – niezbędne do odbioru końcowego.</w:t>
            </w:r>
          </w:p>
        </w:tc>
        <w:tc>
          <w:tcPr>
            <w:tcW w:w="2407" w:type="dxa"/>
          </w:tcPr>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891516" w:rsidRPr="00195B67" w:rsidRDefault="00891516" w:rsidP="00634DEC">
            <w:pPr>
              <w:spacing w:after="0" w:line="240" w:lineRule="auto"/>
              <w:rPr>
                <w:rFonts w:ascii="Times New Roman" w:eastAsia="Times New Roman" w:hAnsi="Times New Roman" w:cs="Times New Roman"/>
                <w:sz w:val="24"/>
                <w:szCs w:val="24"/>
              </w:rPr>
            </w:pPr>
          </w:p>
        </w:tc>
      </w:tr>
      <w:tr w:rsidR="00891516" w:rsidRPr="00195B67" w:rsidTr="00E17DCC">
        <w:trPr>
          <w:trHeight w:val="20"/>
        </w:trPr>
        <w:tc>
          <w:tcPr>
            <w:tcW w:w="655" w:type="dxa"/>
            <w:shd w:val="clear" w:color="auto" w:fill="auto"/>
            <w:noWrap/>
            <w:vAlign w:val="center"/>
          </w:tcPr>
          <w:p w:rsidR="00891516" w:rsidRPr="00195B67" w:rsidRDefault="00891516"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891516" w:rsidRPr="00195B67" w:rsidRDefault="00891516" w:rsidP="00634DEC">
            <w:pPr>
              <w:spacing w:after="0" w:line="240" w:lineRule="auto"/>
              <w:rPr>
                <w:rFonts w:ascii="Times New Roman" w:hAnsi="Times New Roman" w:cs="Times New Roman"/>
                <w:sz w:val="24"/>
                <w:szCs w:val="24"/>
              </w:rPr>
            </w:pPr>
            <w:r w:rsidRPr="00195B67">
              <w:rPr>
                <w:rFonts w:ascii="Times New Roman" w:eastAsia="Times New Roman" w:hAnsi="Times New Roman" w:cs="Times New Roman"/>
                <w:sz w:val="24"/>
                <w:szCs w:val="24"/>
              </w:rPr>
              <w:t>Adapt</w:t>
            </w:r>
            <w:r w:rsidRPr="00195B67">
              <w:rPr>
                <w:rFonts w:ascii="Times New Roman" w:hAnsi="Times New Roman" w:cs="Times New Roman"/>
                <w:sz w:val="24"/>
                <w:szCs w:val="24"/>
              </w:rPr>
              <w:t xml:space="preserve">acja pomieszczeń </w:t>
            </w:r>
            <w:r w:rsidR="00E17DCC" w:rsidRPr="00195B67">
              <w:rPr>
                <w:rFonts w:ascii="Times New Roman" w:hAnsi="Times New Roman" w:cs="Times New Roman"/>
                <w:sz w:val="24"/>
                <w:szCs w:val="24"/>
              </w:rPr>
              <w:t xml:space="preserve">po </w:t>
            </w:r>
            <w:r w:rsidRPr="00195B67">
              <w:rPr>
                <w:rFonts w:ascii="Times New Roman" w:eastAsia="Times New Roman" w:hAnsi="Times New Roman" w:cs="Times New Roman"/>
                <w:sz w:val="24"/>
                <w:szCs w:val="24"/>
              </w:rPr>
              <w:t>zainstalowaniu tomografu komputerowego, przywracająca pomieszczenia do funkcjonalności, zgodnie z wymogami sanitarno – epidemiologicznym.</w:t>
            </w:r>
          </w:p>
        </w:tc>
        <w:tc>
          <w:tcPr>
            <w:tcW w:w="2407" w:type="dxa"/>
          </w:tcPr>
          <w:p w:rsidR="00891516" w:rsidRPr="00195B67" w:rsidRDefault="00891516" w:rsidP="00634DEC">
            <w:pPr>
              <w:spacing w:after="0" w:line="240" w:lineRule="auto"/>
              <w:rPr>
                <w:rFonts w:ascii="Times New Roman" w:eastAsia="Times New Roman" w:hAnsi="Times New Roman" w:cs="Times New Roman"/>
                <w:sz w:val="24"/>
                <w:szCs w:val="24"/>
              </w:rPr>
            </w:pPr>
          </w:p>
          <w:p w:rsidR="00891516" w:rsidRPr="00195B67" w:rsidRDefault="00891516" w:rsidP="00891516">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t>TAK</w:t>
            </w:r>
          </w:p>
          <w:p w:rsidR="00891516" w:rsidRPr="00195B67" w:rsidRDefault="00891516" w:rsidP="00891516">
            <w:pPr>
              <w:spacing w:after="0" w:line="240" w:lineRule="auto"/>
              <w:jc w:val="center"/>
              <w:rPr>
                <w:rFonts w:ascii="Times New Roman" w:eastAsia="Times New Roman" w:hAnsi="Times New Roman" w:cs="Times New Roman"/>
                <w:sz w:val="24"/>
                <w:szCs w:val="24"/>
              </w:rPr>
            </w:pPr>
            <w:r w:rsidRPr="00195B67">
              <w:rPr>
                <w:rFonts w:ascii="Times New Roman" w:eastAsia="Times New Roman" w:hAnsi="Times New Roman" w:cs="Times New Roman"/>
                <w:b/>
                <w:sz w:val="24"/>
                <w:szCs w:val="24"/>
              </w:rPr>
              <w:t>Podać</w:t>
            </w:r>
          </w:p>
        </w:tc>
        <w:tc>
          <w:tcPr>
            <w:tcW w:w="1960" w:type="dxa"/>
            <w:gridSpan w:val="2"/>
            <w:shd w:val="clear" w:color="auto" w:fill="auto"/>
          </w:tcPr>
          <w:p w:rsidR="00891516" w:rsidRPr="00195B67" w:rsidRDefault="00891516" w:rsidP="00634DEC">
            <w:pPr>
              <w:spacing w:after="0" w:line="240" w:lineRule="auto"/>
              <w:rPr>
                <w:rFonts w:ascii="Times New Roman" w:eastAsia="Times New Roman" w:hAnsi="Times New Roman" w:cs="Times New Roman"/>
                <w:sz w:val="24"/>
                <w:szCs w:val="24"/>
              </w:rPr>
            </w:pPr>
          </w:p>
        </w:tc>
      </w:tr>
      <w:tr w:rsidR="00E17DCC" w:rsidRPr="00195B67" w:rsidTr="00E17DCC">
        <w:trPr>
          <w:trHeight w:val="20"/>
        </w:trPr>
        <w:tc>
          <w:tcPr>
            <w:tcW w:w="655" w:type="dxa"/>
            <w:shd w:val="clear" w:color="auto" w:fill="auto"/>
            <w:noWrap/>
            <w:vAlign w:val="center"/>
          </w:tcPr>
          <w:p w:rsidR="00E17DCC" w:rsidRPr="00195B67" w:rsidRDefault="00E17DCC" w:rsidP="00E47690">
            <w:pPr>
              <w:pStyle w:val="Akapitzlist"/>
              <w:numPr>
                <w:ilvl w:val="0"/>
                <w:numId w:val="10"/>
              </w:numPr>
              <w:spacing w:after="0" w:line="240" w:lineRule="auto"/>
              <w:ind w:left="0" w:firstLine="0"/>
              <w:jc w:val="center"/>
              <w:rPr>
                <w:rFonts w:ascii="Times New Roman" w:eastAsia="Times New Roman" w:hAnsi="Times New Roman" w:cs="Times New Roman"/>
                <w:sz w:val="24"/>
                <w:szCs w:val="24"/>
              </w:rPr>
            </w:pPr>
          </w:p>
        </w:tc>
        <w:tc>
          <w:tcPr>
            <w:tcW w:w="4543" w:type="dxa"/>
          </w:tcPr>
          <w:p w:rsidR="00E17DCC" w:rsidRPr="00195B67" w:rsidRDefault="00E17DCC" w:rsidP="00E17DCC">
            <w:pPr>
              <w:spacing w:line="240" w:lineRule="auto"/>
              <w:rPr>
                <w:rFonts w:ascii="Times New Roman" w:hAnsi="Times New Roman" w:cs="Times New Roman"/>
                <w:sz w:val="24"/>
                <w:szCs w:val="24"/>
              </w:rPr>
            </w:pPr>
            <w:r w:rsidRPr="00195B67">
              <w:rPr>
                <w:rFonts w:ascii="Times New Roman" w:hAnsi="Times New Roman" w:cs="Times New Roman"/>
                <w:sz w:val="24"/>
                <w:szCs w:val="24"/>
              </w:rPr>
              <w:t>Wykonawca wykona dostosowanie pomieszczeń pod montaż nowego aparatu, a w szczególności:</w:t>
            </w:r>
            <w:r w:rsidR="007F0EB6" w:rsidRPr="00195B67">
              <w:rPr>
                <w:rFonts w:ascii="Times New Roman" w:hAnsi="Times New Roman" w:cs="Times New Roman"/>
                <w:sz w:val="24"/>
                <w:szCs w:val="24"/>
              </w:rPr>
              <w:t xml:space="preserve">                                             </w:t>
            </w:r>
            <w:r w:rsidRPr="00195B67">
              <w:rPr>
                <w:rFonts w:ascii="Times New Roman" w:hAnsi="Times New Roman" w:cs="Times New Roman"/>
                <w:sz w:val="24"/>
                <w:szCs w:val="24"/>
              </w:rPr>
              <w:t>- dostarczy tomograf do miejsca docelowego wraz z wszelkimi, pracami  rozbiórkowymi, adaptacyjnymi, dostosowawczymi i wykończeniowymi</w:t>
            </w:r>
            <w:r w:rsidR="007F0EB6" w:rsidRPr="00195B67">
              <w:rPr>
                <w:rFonts w:ascii="Times New Roman" w:hAnsi="Times New Roman" w:cs="Times New Roman"/>
                <w:sz w:val="24"/>
                <w:szCs w:val="24"/>
              </w:rPr>
              <w:t xml:space="preserve">                                          </w:t>
            </w:r>
            <w:r w:rsidRPr="00195B67">
              <w:rPr>
                <w:rFonts w:ascii="Times New Roman" w:hAnsi="Times New Roman" w:cs="Times New Roman"/>
                <w:sz w:val="24"/>
                <w:szCs w:val="24"/>
              </w:rPr>
              <w:t xml:space="preserve">- dokona instalacji, podłączenia do mediów i uruchomienia urządzenia. </w:t>
            </w:r>
            <w:r w:rsidR="007F0EB6" w:rsidRPr="00195B67">
              <w:rPr>
                <w:rFonts w:ascii="Times New Roman" w:hAnsi="Times New Roman" w:cs="Times New Roman"/>
                <w:sz w:val="24"/>
                <w:szCs w:val="24"/>
              </w:rPr>
              <w:t xml:space="preserve">                              </w:t>
            </w:r>
            <w:r w:rsidRPr="00195B67">
              <w:rPr>
                <w:rFonts w:ascii="Times New Roman" w:hAnsi="Times New Roman" w:cs="Times New Roman"/>
                <w:sz w:val="24"/>
                <w:szCs w:val="24"/>
              </w:rPr>
              <w:t xml:space="preserve">- po podłączeniu urządzenia Wykonawca dokona wszelkich niezbędnych pomiarów potwierdzających prawidłowość podłączeń. </w:t>
            </w:r>
            <w:r w:rsidR="007F0EB6" w:rsidRPr="00195B67">
              <w:rPr>
                <w:rFonts w:ascii="Times New Roman" w:hAnsi="Times New Roman" w:cs="Times New Roman"/>
                <w:sz w:val="24"/>
                <w:szCs w:val="24"/>
              </w:rPr>
              <w:t xml:space="preserve">           </w:t>
            </w:r>
            <w:r w:rsidRPr="00195B67">
              <w:rPr>
                <w:rFonts w:ascii="Times New Roman" w:hAnsi="Times New Roman" w:cs="Times New Roman"/>
                <w:sz w:val="24"/>
                <w:szCs w:val="24"/>
              </w:rPr>
              <w:t>- dokona wszelkich niezbędnych odbiorów, pozwoleń umożliwiających rozpoczęcie udzielania świadczeń na urządzeniu</w:t>
            </w:r>
          </w:p>
          <w:p w:rsidR="007F0EB6" w:rsidRPr="00195B67" w:rsidRDefault="00E17DCC" w:rsidP="00E17DCC">
            <w:pPr>
              <w:spacing w:line="240" w:lineRule="auto"/>
              <w:rPr>
                <w:rFonts w:ascii="Times New Roman" w:hAnsi="Times New Roman" w:cs="Times New Roman"/>
                <w:sz w:val="24"/>
                <w:szCs w:val="24"/>
              </w:rPr>
            </w:pPr>
            <w:r w:rsidRPr="00195B67">
              <w:rPr>
                <w:rFonts w:ascii="Times New Roman" w:hAnsi="Times New Roman" w:cs="Times New Roman"/>
                <w:sz w:val="24"/>
                <w:szCs w:val="24"/>
              </w:rPr>
              <w:t xml:space="preserve">Zakres prac </w:t>
            </w:r>
            <w:proofErr w:type="spellStart"/>
            <w:r w:rsidRPr="00195B67">
              <w:rPr>
                <w:rFonts w:ascii="Times New Roman" w:hAnsi="Times New Roman" w:cs="Times New Roman"/>
                <w:sz w:val="24"/>
                <w:szCs w:val="24"/>
              </w:rPr>
              <w:t>instalacyjno</w:t>
            </w:r>
            <w:proofErr w:type="spellEnd"/>
            <w:r w:rsidRPr="00195B67">
              <w:rPr>
                <w:rFonts w:ascii="Times New Roman" w:hAnsi="Times New Roman" w:cs="Times New Roman"/>
                <w:sz w:val="24"/>
                <w:szCs w:val="24"/>
              </w:rPr>
              <w:t xml:space="preserve"> - montażowych obejmuje wykonanie przez Wykonawcę wszystkich prac niezbędnych do poprawnego zamontowania, uruchomienia i dalszej eksploatacji oferowanego aparatu, zgodnie z wymogami producenta oraz wymaganiami technicznymi określonym w odpowiednich przepisach (m.in. </w:t>
            </w:r>
            <w:proofErr w:type="spellStart"/>
            <w:r w:rsidRPr="00195B67">
              <w:rPr>
                <w:rFonts w:ascii="Times New Roman" w:hAnsi="Times New Roman" w:cs="Times New Roman"/>
                <w:sz w:val="24"/>
                <w:szCs w:val="24"/>
              </w:rPr>
              <w:t>Rozp</w:t>
            </w:r>
            <w:proofErr w:type="spellEnd"/>
            <w:r w:rsidRPr="00195B67">
              <w:rPr>
                <w:rFonts w:ascii="Times New Roman" w:hAnsi="Times New Roman" w:cs="Times New Roman"/>
                <w:sz w:val="24"/>
                <w:szCs w:val="24"/>
              </w:rPr>
              <w:t>. Min. Zdrowia w sprawie szczegółowych wymagań jakim powinny odpowiadać pomieszczenia i urządzenia podmiotu wykonującego działalność leczniczą).</w:t>
            </w:r>
          </w:p>
          <w:p w:rsidR="00E17DCC" w:rsidRPr="00195B67" w:rsidRDefault="00E17DCC" w:rsidP="00E17DCC">
            <w:pPr>
              <w:spacing w:line="240" w:lineRule="auto"/>
              <w:rPr>
                <w:rFonts w:ascii="Times New Roman" w:hAnsi="Times New Roman" w:cs="Times New Roman"/>
                <w:sz w:val="24"/>
                <w:szCs w:val="24"/>
              </w:rPr>
            </w:pPr>
            <w:r w:rsidRPr="00195B67">
              <w:rPr>
                <w:rFonts w:ascii="Times New Roman" w:hAnsi="Times New Roman" w:cs="Times New Roman"/>
                <w:sz w:val="24"/>
                <w:szCs w:val="24"/>
              </w:rPr>
              <w:t>Zakres koniecznych do wykonania prac obejmuje między innymi:</w:t>
            </w:r>
            <w:r w:rsidR="007F0EB6" w:rsidRPr="00195B67">
              <w:rPr>
                <w:rFonts w:ascii="Times New Roman" w:hAnsi="Times New Roman" w:cs="Times New Roman"/>
                <w:sz w:val="24"/>
                <w:szCs w:val="24"/>
              </w:rPr>
              <w:t xml:space="preserve">                               -p</w:t>
            </w:r>
            <w:r w:rsidRPr="00195B67">
              <w:rPr>
                <w:rFonts w:ascii="Times New Roman" w:hAnsi="Times New Roman" w:cs="Times New Roman"/>
                <w:sz w:val="24"/>
                <w:szCs w:val="24"/>
              </w:rPr>
              <w:t>race wyburzeniowe</w:t>
            </w:r>
            <w:r w:rsidR="007F0EB6" w:rsidRPr="00195B67">
              <w:rPr>
                <w:rFonts w:ascii="Times New Roman" w:hAnsi="Times New Roman" w:cs="Times New Roman"/>
                <w:sz w:val="24"/>
                <w:szCs w:val="24"/>
              </w:rPr>
              <w:t xml:space="preserve">                                      -s</w:t>
            </w:r>
            <w:r w:rsidRPr="00195B67">
              <w:rPr>
                <w:rFonts w:ascii="Times New Roman" w:hAnsi="Times New Roman" w:cs="Times New Roman"/>
                <w:sz w:val="24"/>
                <w:szCs w:val="24"/>
              </w:rPr>
              <w:t>tawianie ścian działowych</w:t>
            </w:r>
            <w:r w:rsidR="007F0EB6" w:rsidRPr="00195B67">
              <w:rPr>
                <w:rFonts w:ascii="Times New Roman" w:hAnsi="Times New Roman" w:cs="Times New Roman"/>
                <w:sz w:val="24"/>
                <w:szCs w:val="24"/>
              </w:rPr>
              <w:t>-                                                -w</w:t>
            </w:r>
            <w:r w:rsidRPr="00195B67">
              <w:rPr>
                <w:rFonts w:ascii="Times New Roman" w:hAnsi="Times New Roman" w:cs="Times New Roman"/>
                <w:sz w:val="24"/>
                <w:szCs w:val="24"/>
              </w:rPr>
              <w:t>ykonanie osłon radiologicznych</w:t>
            </w:r>
            <w:r w:rsidR="007F0EB6" w:rsidRPr="00195B67">
              <w:rPr>
                <w:rFonts w:ascii="Times New Roman" w:hAnsi="Times New Roman" w:cs="Times New Roman"/>
                <w:sz w:val="24"/>
                <w:szCs w:val="24"/>
              </w:rPr>
              <w:t xml:space="preserve">                            -wymiana stolarki                                            </w:t>
            </w:r>
            <w:r w:rsidR="007F0EB6" w:rsidRPr="00195B67">
              <w:rPr>
                <w:rFonts w:ascii="Times New Roman" w:hAnsi="Times New Roman" w:cs="Times New Roman"/>
                <w:sz w:val="24"/>
                <w:szCs w:val="24"/>
              </w:rPr>
              <w:lastRenderedPageBreak/>
              <w:t>-w</w:t>
            </w:r>
            <w:r w:rsidRPr="00195B67">
              <w:rPr>
                <w:rFonts w:ascii="Times New Roman" w:hAnsi="Times New Roman" w:cs="Times New Roman"/>
                <w:sz w:val="24"/>
                <w:szCs w:val="24"/>
              </w:rPr>
              <w:t xml:space="preserve">ykonanie powłok podłogowych, ściennych i sufitowych </w:t>
            </w:r>
            <w:r w:rsidR="007F0EB6" w:rsidRPr="00195B67">
              <w:rPr>
                <w:rFonts w:ascii="Times New Roman" w:hAnsi="Times New Roman" w:cs="Times New Roman"/>
                <w:sz w:val="24"/>
                <w:szCs w:val="24"/>
              </w:rPr>
              <w:t xml:space="preserve">                                                                  -w</w:t>
            </w:r>
            <w:r w:rsidRPr="00195B67">
              <w:rPr>
                <w:rFonts w:ascii="Times New Roman" w:hAnsi="Times New Roman" w:cs="Times New Roman"/>
                <w:sz w:val="24"/>
                <w:szCs w:val="24"/>
              </w:rPr>
              <w:t>ykonanie instalacji energetycznych (wymiana przewodów zasilających osprzętu elektrycznego) i teletechnicznych</w:t>
            </w:r>
            <w:r w:rsidR="007F0EB6" w:rsidRPr="00195B67">
              <w:rPr>
                <w:rFonts w:ascii="Times New Roman" w:hAnsi="Times New Roman" w:cs="Times New Roman"/>
                <w:sz w:val="24"/>
                <w:szCs w:val="24"/>
              </w:rPr>
              <w:t xml:space="preserve">                                     -w</w:t>
            </w:r>
            <w:r w:rsidRPr="00195B67">
              <w:rPr>
                <w:rFonts w:ascii="Times New Roman" w:hAnsi="Times New Roman" w:cs="Times New Roman"/>
                <w:sz w:val="24"/>
                <w:szCs w:val="24"/>
              </w:rPr>
              <w:t xml:space="preserve">ykonanie instalacji co, </w:t>
            </w:r>
            <w:proofErr w:type="spellStart"/>
            <w:r w:rsidRPr="00195B67">
              <w:rPr>
                <w:rFonts w:ascii="Times New Roman" w:hAnsi="Times New Roman" w:cs="Times New Roman"/>
                <w:sz w:val="24"/>
                <w:szCs w:val="24"/>
              </w:rPr>
              <w:t>cw</w:t>
            </w:r>
            <w:proofErr w:type="spellEnd"/>
            <w:r w:rsidRPr="00195B67">
              <w:rPr>
                <w:rFonts w:ascii="Times New Roman" w:hAnsi="Times New Roman" w:cs="Times New Roman"/>
                <w:sz w:val="24"/>
                <w:szCs w:val="24"/>
              </w:rPr>
              <w:t xml:space="preserve">. </w:t>
            </w:r>
            <w:proofErr w:type="spellStart"/>
            <w:r w:rsidRPr="00195B67">
              <w:rPr>
                <w:rFonts w:ascii="Times New Roman" w:hAnsi="Times New Roman" w:cs="Times New Roman"/>
                <w:sz w:val="24"/>
                <w:szCs w:val="24"/>
              </w:rPr>
              <w:t>wod-kan</w:t>
            </w:r>
            <w:proofErr w:type="spellEnd"/>
            <w:r w:rsidRPr="00195B67">
              <w:rPr>
                <w:rFonts w:ascii="Times New Roman" w:hAnsi="Times New Roman" w:cs="Times New Roman"/>
                <w:sz w:val="24"/>
                <w:szCs w:val="24"/>
              </w:rPr>
              <w:t xml:space="preserve"> (wymiana armatury)</w:t>
            </w:r>
            <w:r w:rsidR="007F0EB6" w:rsidRPr="00195B67">
              <w:rPr>
                <w:rFonts w:ascii="Times New Roman" w:hAnsi="Times New Roman" w:cs="Times New Roman"/>
                <w:sz w:val="24"/>
                <w:szCs w:val="24"/>
              </w:rPr>
              <w:t xml:space="preserve">                                                        -w</w:t>
            </w:r>
            <w:r w:rsidRPr="00195B67">
              <w:rPr>
                <w:rFonts w:ascii="Times New Roman" w:hAnsi="Times New Roman" w:cs="Times New Roman"/>
                <w:sz w:val="24"/>
                <w:szCs w:val="24"/>
              </w:rPr>
              <w:t>ykonanie instalac</w:t>
            </w:r>
            <w:r w:rsidR="007F0EB6" w:rsidRPr="00195B67">
              <w:rPr>
                <w:rFonts w:ascii="Times New Roman" w:hAnsi="Times New Roman" w:cs="Times New Roman"/>
                <w:sz w:val="24"/>
                <w:szCs w:val="24"/>
              </w:rPr>
              <w:t>ji wentylacyjno-klimatyzacyjnej                                                            -w</w:t>
            </w:r>
            <w:r w:rsidRPr="00195B67">
              <w:rPr>
                <w:rFonts w:ascii="Times New Roman" w:hAnsi="Times New Roman" w:cs="Times New Roman"/>
                <w:sz w:val="24"/>
                <w:szCs w:val="24"/>
              </w:rPr>
              <w:t>ykonanie testów i pomiarów, ekspertyzy (jeśli dotyczy)</w:t>
            </w:r>
          </w:p>
          <w:p w:rsidR="00E17DCC" w:rsidRPr="00195B67" w:rsidRDefault="00E17DCC" w:rsidP="00634DEC">
            <w:pPr>
              <w:spacing w:after="0" w:line="240" w:lineRule="auto"/>
              <w:rPr>
                <w:rFonts w:ascii="Times New Roman" w:eastAsia="Times New Roman" w:hAnsi="Times New Roman" w:cs="Times New Roman"/>
                <w:sz w:val="24"/>
                <w:szCs w:val="24"/>
              </w:rPr>
            </w:pPr>
          </w:p>
        </w:tc>
        <w:tc>
          <w:tcPr>
            <w:tcW w:w="2407" w:type="dxa"/>
          </w:tcPr>
          <w:p w:rsidR="00E17DCC" w:rsidRPr="00195B67" w:rsidRDefault="00E17DCC" w:rsidP="00E17DCC">
            <w:pPr>
              <w:spacing w:after="0" w:line="240" w:lineRule="auto"/>
              <w:jc w:val="center"/>
              <w:rPr>
                <w:rFonts w:ascii="Times New Roman" w:eastAsia="Times New Roman" w:hAnsi="Times New Roman" w:cs="Times New Roman"/>
                <w:b/>
                <w:sz w:val="24"/>
                <w:szCs w:val="24"/>
              </w:rPr>
            </w:pPr>
            <w:r w:rsidRPr="00195B67">
              <w:rPr>
                <w:rFonts w:ascii="Times New Roman" w:eastAsia="Times New Roman" w:hAnsi="Times New Roman" w:cs="Times New Roman"/>
                <w:b/>
                <w:sz w:val="24"/>
                <w:szCs w:val="24"/>
              </w:rPr>
              <w:lastRenderedPageBreak/>
              <w:t>TAK</w:t>
            </w:r>
          </w:p>
          <w:p w:rsidR="00E17DCC" w:rsidRPr="00195B67" w:rsidRDefault="00E17DCC" w:rsidP="00634DEC">
            <w:pPr>
              <w:spacing w:after="0" w:line="240" w:lineRule="auto"/>
              <w:rPr>
                <w:rFonts w:ascii="Times New Roman" w:eastAsia="Times New Roman" w:hAnsi="Times New Roman" w:cs="Times New Roman"/>
                <w:sz w:val="24"/>
                <w:szCs w:val="24"/>
              </w:rPr>
            </w:pPr>
          </w:p>
        </w:tc>
        <w:tc>
          <w:tcPr>
            <w:tcW w:w="1960" w:type="dxa"/>
            <w:gridSpan w:val="2"/>
            <w:shd w:val="clear" w:color="auto" w:fill="auto"/>
          </w:tcPr>
          <w:p w:rsidR="00E17DCC" w:rsidRPr="00195B67" w:rsidRDefault="00E17DCC" w:rsidP="00634DEC">
            <w:pPr>
              <w:spacing w:after="0" w:line="240" w:lineRule="auto"/>
              <w:rPr>
                <w:rFonts w:ascii="Times New Roman" w:eastAsia="Times New Roman" w:hAnsi="Times New Roman" w:cs="Times New Roman"/>
                <w:sz w:val="24"/>
                <w:szCs w:val="24"/>
              </w:rPr>
            </w:pPr>
          </w:p>
        </w:tc>
      </w:tr>
    </w:tbl>
    <w:p w:rsidR="002648CA" w:rsidRPr="00195B67" w:rsidRDefault="002648CA" w:rsidP="002648CA">
      <w:pPr>
        <w:autoSpaceDE w:val="0"/>
        <w:jc w:val="both"/>
        <w:rPr>
          <w:rFonts w:ascii="Times New Roman" w:hAnsi="Times New Roman" w:cs="Times New Roman"/>
          <w:sz w:val="24"/>
          <w:szCs w:val="24"/>
        </w:rPr>
      </w:pPr>
    </w:p>
    <w:p w:rsidR="002648CA" w:rsidRPr="00195B67" w:rsidRDefault="002648CA" w:rsidP="002648CA">
      <w:pPr>
        <w:autoSpaceDE w:val="0"/>
        <w:jc w:val="both"/>
        <w:rPr>
          <w:rFonts w:ascii="Times New Roman" w:hAnsi="Times New Roman" w:cs="Times New Roman"/>
          <w:sz w:val="24"/>
          <w:szCs w:val="24"/>
        </w:rPr>
      </w:pPr>
    </w:p>
    <w:p w:rsidR="002648CA" w:rsidRPr="00195B67" w:rsidRDefault="002648CA" w:rsidP="002648CA">
      <w:pPr>
        <w:autoSpaceDE w:val="0"/>
        <w:jc w:val="both"/>
        <w:rPr>
          <w:rFonts w:ascii="Times New Roman" w:hAnsi="Times New Roman" w:cs="Times New Roman"/>
          <w:sz w:val="24"/>
          <w:szCs w:val="24"/>
        </w:rPr>
      </w:pPr>
    </w:p>
    <w:p w:rsidR="002648CA" w:rsidRPr="00195B67" w:rsidRDefault="002648CA" w:rsidP="002648CA">
      <w:pPr>
        <w:autoSpaceDE w:val="0"/>
        <w:jc w:val="both"/>
        <w:rPr>
          <w:rFonts w:ascii="Times New Roman" w:hAnsi="Times New Roman" w:cs="Times New Roman"/>
          <w:sz w:val="24"/>
          <w:szCs w:val="24"/>
        </w:rPr>
      </w:pPr>
    </w:p>
    <w:p w:rsidR="002648CA" w:rsidRPr="00195B67" w:rsidRDefault="002648CA" w:rsidP="002648CA">
      <w:pPr>
        <w:autoSpaceDE w:val="0"/>
        <w:jc w:val="both"/>
        <w:rPr>
          <w:rFonts w:ascii="Times New Roman" w:hAnsi="Times New Roman" w:cs="Times New Roman"/>
          <w:sz w:val="24"/>
          <w:szCs w:val="24"/>
        </w:rPr>
      </w:pPr>
      <w:r w:rsidRPr="00195B67">
        <w:rPr>
          <w:rFonts w:ascii="Times New Roman" w:hAnsi="Times New Roman" w:cs="Times New Roman"/>
          <w:sz w:val="24"/>
          <w:szCs w:val="24"/>
        </w:rPr>
        <w:t>……………………..</w:t>
      </w:r>
      <w:r w:rsidRPr="00195B67">
        <w:rPr>
          <w:rFonts w:ascii="Times New Roman" w:hAnsi="Times New Roman" w:cs="Times New Roman"/>
          <w:i/>
          <w:sz w:val="24"/>
          <w:szCs w:val="24"/>
        </w:rPr>
        <w:t xml:space="preserve">(miejscowość), </w:t>
      </w:r>
      <w:r w:rsidRPr="00195B67">
        <w:rPr>
          <w:rFonts w:ascii="Times New Roman" w:hAnsi="Times New Roman" w:cs="Times New Roman"/>
          <w:sz w:val="24"/>
          <w:szCs w:val="24"/>
        </w:rPr>
        <w:t>dnia ……………………….</w:t>
      </w:r>
    </w:p>
    <w:p w:rsidR="002648CA" w:rsidRPr="00195B67" w:rsidRDefault="002648CA" w:rsidP="002648CA">
      <w:pPr>
        <w:autoSpaceDE w:val="0"/>
        <w:jc w:val="both"/>
        <w:rPr>
          <w:rFonts w:ascii="Times New Roman" w:hAnsi="Times New Roman" w:cs="Times New Roman"/>
          <w:sz w:val="24"/>
          <w:szCs w:val="24"/>
        </w:rPr>
      </w:pPr>
    </w:p>
    <w:p w:rsidR="002648CA" w:rsidRPr="00195B67" w:rsidRDefault="002648CA" w:rsidP="002648CA">
      <w:pPr>
        <w:autoSpaceDE w:val="0"/>
        <w:jc w:val="right"/>
        <w:rPr>
          <w:rFonts w:ascii="Times New Roman" w:hAnsi="Times New Roman" w:cs="Times New Roman"/>
          <w:sz w:val="24"/>
          <w:szCs w:val="24"/>
        </w:rPr>
      </w:pPr>
      <w:r w:rsidRPr="00195B67">
        <w:rPr>
          <w:rFonts w:ascii="Times New Roman" w:hAnsi="Times New Roman" w:cs="Times New Roman"/>
          <w:sz w:val="24"/>
          <w:szCs w:val="24"/>
        </w:rPr>
        <w:t>……………………………………….</w:t>
      </w:r>
    </w:p>
    <w:p w:rsidR="002648CA" w:rsidRPr="00195B67" w:rsidRDefault="002648CA" w:rsidP="002648CA">
      <w:pPr>
        <w:autoSpaceDE w:val="0"/>
        <w:ind w:left="6372" w:firstLine="708"/>
        <w:jc w:val="both"/>
        <w:rPr>
          <w:rFonts w:ascii="Times New Roman" w:hAnsi="Times New Roman" w:cs="Times New Roman"/>
          <w:sz w:val="24"/>
          <w:szCs w:val="24"/>
        </w:rPr>
      </w:pPr>
      <w:r w:rsidRPr="00195B67">
        <w:rPr>
          <w:rFonts w:ascii="Times New Roman" w:hAnsi="Times New Roman" w:cs="Times New Roman"/>
          <w:i/>
          <w:sz w:val="24"/>
          <w:szCs w:val="24"/>
        </w:rPr>
        <w:t>(podpis)</w:t>
      </w:r>
    </w:p>
    <w:p w:rsidR="002648CA" w:rsidRPr="00195B67" w:rsidRDefault="002648CA" w:rsidP="002648CA">
      <w:pPr>
        <w:tabs>
          <w:tab w:val="right" w:pos="9924"/>
        </w:tabs>
        <w:rPr>
          <w:rFonts w:ascii="Times New Roman" w:hAnsi="Times New Roman" w:cs="Times New Roman"/>
          <w:b/>
          <w:sz w:val="24"/>
          <w:szCs w:val="24"/>
        </w:rPr>
      </w:pPr>
    </w:p>
    <w:p w:rsidR="00634DEC" w:rsidRPr="00E17DCC" w:rsidRDefault="00634DEC">
      <w:pPr>
        <w:rPr>
          <w:rFonts w:ascii="Times New Roman" w:hAnsi="Times New Roman" w:cs="Times New Roman"/>
          <w:sz w:val="24"/>
          <w:szCs w:val="24"/>
        </w:rPr>
      </w:pPr>
    </w:p>
    <w:sectPr w:rsidR="00634DEC" w:rsidRPr="00E17DCC" w:rsidSect="00C00A19">
      <w:pgSz w:w="11906" w:h="16838"/>
      <w:pgMar w:top="709" w:right="1276" w:bottom="141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AC3"/>
    <w:multiLevelType w:val="hybridMultilevel"/>
    <w:tmpl w:val="8B94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45DA8"/>
    <w:multiLevelType w:val="hybridMultilevel"/>
    <w:tmpl w:val="844CC7C6"/>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3D83"/>
    <w:multiLevelType w:val="hybridMultilevel"/>
    <w:tmpl w:val="140A3BCA"/>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82965"/>
    <w:multiLevelType w:val="hybridMultilevel"/>
    <w:tmpl w:val="8B94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96EA9"/>
    <w:multiLevelType w:val="hybridMultilevel"/>
    <w:tmpl w:val="140A3BCA"/>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430B1"/>
    <w:multiLevelType w:val="hybridMultilevel"/>
    <w:tmpl w:val="844CC7C6"/>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A2435A"/>
    <w:multiLevelType w:val="hybridMultilevel"/>
    <w:tmpl w:val="2D9C2766"/>
    <w:lvl w:ilvl="0" w:tplc="1D4AE5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A61038"/>
    <w:multiLevelType w:val="hybridMultilevel"/>
    <w:tmpl w:val="8B94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F26CDD"/>
    <w:multiLevelType w:val="hybridMultilevel"/>
    <w:tmpl w:val="23D85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42ACD"/>
    <w:multiLevelType w:val="hybridMultilevel"/>
    <w:tmpl w:val="E4D0AE8A"/>
    <w:lvl w:ilvl="0" w:tplc="8AA8AFCC">
      <w:start w:val="1"/>
      <w:numFmt w:val="decimal"/>
      <w:lvlText w:val="%1."/>
      <w:lvlJc w:val="center"/>
      <w:pPr>
        <w:tabs>
          <w:tab w:val="num" w:pos="1144"/>
        </w:tabs>
        <w:ind w:left="1144" w:hanging="964"/>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B590799"/>
    <w:multiLevelType w:val="hybridMultilevel"/>
    <w:tmpl w:val="8B94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647088"/>
    <w:multiLevelType w:val="hybridMultilevel"/>
    <w:tmpl w:val="8B940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F30FBA"/>
    <w:multiLevelType w:val="hybridMultilevel"/>
    <w:tmpl w:val="140A3BCA"/>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1716A"/>
    <w:multiLevelType w:val="hybridMultilevel"/>
    <w:tmpl w:val="140A3BCA"/>
    <w:lvl w:ilvl="0" w:tplc="37A29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1"/>
  </w:num>
  <w:num w:numId="5">
    <w:abstractNumId w:val="3"/>
  </w:num>
  <w:num w:numId="6">
    <w:abstractNumId w:val="8"/>
  </w:num>
  <w:num w:numId="7">
    <w:abstractNumId w:val="5"/>
  </w:num>
  <w:num w:numId="8">
    <w:abstractNumId w:val="2"/>
  </w:num>
  <w:num w:numId="9">
    <w:abstractNumId w:val="13"/>
  </w:num>
  <w:num w:numId="10">
    <w:abstractNumId w:val="12"/>
  </w:num>
  <w:num w:numId="11">
    <w:abstractNumId w:val="4"/>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47690"/>
    <w:rsid w:val="00033A10"/>
    <w:rsid w:val="000C666A"/>
    <w:rsid w:val="000D41B7"/>
    <w:rsid w:val="001113EC"/>
    <w:rsid w:val="00195B67"/>
    <w:rsid w:val="002648CA"/>
    <w:rsid w:val="002F30C1"/>
    <w:rsid w:val="003058AF"/>
    <w:rsid w:val="00346D71"/>
    <w:rsid w:val="00507DCA"/>
    <w:rsid w:val="00537289"/>
    <w:rsid w:val="00634DEC"/>
    <w:rsid w:val="006C64A6"/>
    <w:rsid w:val="006D2B1B"/>
    <w:rsid w:val="007C3222"/>
    <w:rsid w:val="007F0EB6"/>
    <w:rsid w:val="007F6FED"/>
    <w:rsid w:val="008416EE"/>
    <w:rsid w:val="00891516"/>
    <w:rsid w:val="008D00A1"/>
    <w:rsid w:val="009A4E3C"/>
    <w:rsid w:val="00AD5C53"/>
    <w:rsid w:val="00AE6FEC"/>
    <w:rsid w:val="00B1335F"/>
    <w:rsid w:val="00B6096D"/>
    <w:rsid w:val="00C00A19"/>
    <w:rsid w:val="00C960EF"/>
    <w:rsid w:val="00E17DCC"/>
    <w:rsid w:val="00E47690"/>
    <w:rsid w:val="00F65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D0094-A64C-4A90-8D17-7B732AA8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690"/>
    <w:rPr>
      <w:rFonts w:eastAsiaTheme="minorEastAsia"/>
      <w:lang w:eastAsia="pl-PL"/>
    </w:rPr>
  </w:style>
  <w:style w:type="paragraph" w:styleId="Nagwek2">
    <w:name w:val="heading 2"/>
    <w:basedOn w:val="Normalny"/>
    <w:next w:val="Normalny"/>
    <w:link w:val="Nagwek2Znak"/>
    <w:qFormat/>
    <w:rsid w:val="00E47690"/>
    <w:pPr>
      <w:keepNext/>
      <w:spacing w:after="0" w:line="240" w:lineRule="auto"/>
      <w:jc w:val="center"/>
      <w:outlineLvl w:val="1"/>
    </w:pPr>
    <w:rPr>
      <w:rFonts w:ascii="Arial" w:eastAsia="Times New Roman" w:hAnsi="Arial" w:cs="Arial"/>
      <w:b/>
      <w:bCs/>
      <w:szCs w:val="20"/>
    </w:rPr>
  </w:style>
  <w:style w:type="paragraph" w:styleId="Nagwek3">
    <w:name w:val="heading 3"/>
    <w:basedOn w:val="Normalny"/>
    <w:next w:val="Normalny"/>
    <w:link w:val="Nagwek3Znak"/>
    <w:qFormat/>
    <w:rsid w:val="00E47690"/>
    <w:pPr>
      <w:keepNext/>
      <w:spacing w:after="120" w:line="240" w:lineRule="auto"/>
      <w:outlineLvl w:val="2"/>
    </w:pPr>
    <w:rPr>
      <w:rFonts w:ascii="Arial" w:eastAsia="Times New Roman"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7690"/>
    <w:rPr>
      <w:rFonts w:ascii="Arial" w:eastAsia="Times New Roman" w:hAnsi="Arial" w:cs="Arial"/>
      <w:b/>
      <w:bCs/>
      <w:szCs w:val="20"/>
      <w:lang w:eastAsia="pl-PL"/>
    </w:rPr>
  </w:style>
  <w:style w:type="character" w:customStyle="1" w:styleId="Nagwek3Znak">
    <w:name w:val="Nagłówek 3 Znak"/>
    <w:basedOn w:val="Domylnaczcionkaakapitu"/>
    <w:link w:val="Nagwek3"/>
    <w:rsid w:val="00E47690"/>
    <w:rPr>
      <w:rFonts w:ascii="Arial" w:eastAsia="Times New Roman" w:hAnsi="Arial" w:cs="Arial"/>
      <w:b/>
      <w:sz w:val="20"/>
      <w:szCs w:val="20"/>
      <w:lang w:eastAsia="pl-PL"/>
    </w:rPr>
  </w:style>
  <w:style w:type="paragraph" w:styleId="Akapitzlist">
    <w:name w:val="List Paragraph"/>
    <w:basedOn w:val="Normalny"/>
    <w:uiPriority w:val="34"/>
    <w:qFormat/>
    <w:rsid w:val="00E47690"/>
    <w:pPr>
      <w:ind w:left="720"/>
      <w:contextualSpacing/>
    </w:pPr>
  </w:style>
  <w:style w:type="paragraph" w:styleId="Tekstkomentarza">
    <w:name w:val="annotation text"/>
    <w:basedOn w:val="Normalny"/>
    <w:link w:val="TekstkomentarzaZnak"/>
    <w:semiHidden/>
    <w:rsid w:val="00537289"/>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537289"/>
    <w:rPr>
      <w:rFonts w:ascii="Times New Roman" w:eastAsia="Times New Roman" w:hAnsi="Times New Roman" w:cs="Times New Roman"/>
      <w:sz w:val="20"/>
      <w:szCs w:val="20"/>
      <w:lang w:eastAsia="pl-PL"/>
    </w:rPr>
  </w:style>
  <w:style w:type="paragraph" w:customStyle="1" w:styleId="Normalny11">
    <w:name w:val="Normalny11"/>
    <w:rsid w:val="000D41B7"/>
    <w:pPr>
      <w:suppressAutoHyphens/>
      <w:autoSpaceDN w:val="0"/>
      <w:spacing w:after="0" w:line="100" w:lineRule="atLeast"/>
      <w:textAlignment w:val="baseline"/>
    </w:pPr>
    <w:rPr>
      <w:rFonts w:ascii="Times New Roman" w:eastAsia="Times New Roman" w:hAnsi="Times New Roman" w:cs="Mangal"/>
      <w:kern w:val="3"/>
      <w:sz w:val="24"/>
      <w:szCs w:val="24"/>
      <w:lang w:eastAsia="hi-IN" w:bidi="hi-IN"/>
    </w:rPr>
  </w:style>
  <w:style w:type="paragraph" w:styleId="Nagwek">
    <w:name w:val="header"/>
    <w:basedOn w:val="Normalny"/>
    <w:link w:val="NagwekZnak"/>
    <w:rsid w:val="00346D71"/>
    <w:pPr>
      <w:widowControl w:val="0"/>
      <w:tabs>
        <w:tab w:val="center" w:pos="4536"/>
        <w:tab w:val="right" w:pos="9072"/>
      </w:tabs>
      <w:suppressAutoHyphens/>
      <w:spacing w:after="0" w:line="240" w:lineRule="auto"/>
      <w:textAlignment w:val="baseline"/>
    </w:pPr>
    <w:rPr>
      <w:rFonts w:ascii="Times New Roman" w:eastAsia="SimSun" w:hAnsi="Times New Roman" w:cs="Mangal"/>
      <w:kern w:val="2"/>
      <w:sz w:val="24"/>
      <w:szCs w:val="24"/>
      <w:lang w:eastAsia="zh-CN"/>
    </w:rPr>
  </w:style>
  <w:style w:type="character" w:customStyle="1" w:styleId="NagwekZnak">
    <w:name w:val="Nagłówek Znak"/>
    <w:basedOn w:val="Domylnaczcionkaakapitu"/>
    <w:link w:val="Nagwek"/>
    <w:rsid w:val="00346D71"/>
    <w:rPr>
      <w:rFonts w:ascii="Times New Roman" w:eastAsia="SimSun" w:hAnsi="Times New Roman" w:cs="Mang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4FB07-E2E1-46AE-A40D-77BDE57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2759</Words>
  <Characters>16558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dc:creator>
  <cp:lastModifiedBy>Sylwia</cp:lastModifiedBy>
  <cp:revision>12</cp:revision>
  <cp:lastPrinted>2021-01-27T13:24:00Z</cp:lastPrinted>
  <dcterms:created xsi:type="dcterms:W3CDTF">2021-01-28T09:24:00Z</dcterms:created>
  <dcterms:modified xsi:type="dcterms:W3CDTF">2021-03-12T12:24:00Z</dcterms:modified>
</cp:coreProperties>
</file>