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D0A" w:rsidRPr="00B1335F" w:rsidRDefault="007C6D0A" w:rsidP="002648CA">
      <w:pPr>
        <w:spacing w:before="100" w:beforeAutospacing="1" w:after="100" w:afterAutospacing="1" w:line="240" w:lineRule="auto"/>
        <w:jc w:val="both"/>
        <w:rPr>
          <w:rFonts w:ascii="Times New Roman" w:eastAsia="SimSun" w:hAnsi="Times New Roman"/>
          <w:b/>
          <w:color w:val="4F81BD"/>
          <w:sz w:val="24"/>
          <w:szCs w:val="24"/>
          <w:lang w:eastAsia="zh-CN"/>
        </w:rPr>
      </w:pPr>
      <w:r w:rsidRPr="00B1335F">
        <w:rPr>
          <w:rFonts w:ascii="Times New Roman" w:eastAsia="SimSun" w:hAnsi="Times New Roman"/>
          <w:b/>
          <w:color w:val="4F81BD"/>
          <w:sz w:val="24"/>
          <w:szCs w:val="24"/>
          <w:lang w:eastAsia="zh-CN"/>
        </w:rPr>
        <w:t xml:space="preserve">Nr postępowania </w:t>
      </w:r>
      <w:r>
        <w:rPr>
          <w:rFonts w:ascii="Times New Roman" w:eastAsia="SimSun" w:hAnsi="Times New Roman"/>
          <w:b/>
          <w:color w:val="4F81BD"/>
          <w:sz w:val="24"/>
          <w:szCs w:val="24"/>
          <w:lang w:eastAsia="zh-CN"/>
        </w:rPr>
        <w:t>21</w:t>
      </w:r>
      <w:r w:rsidRPr="00B1335F">
        <w:rPr>
          <w:rFonts w:ascii="Times New Roman" w:eastAsia="SimSun" w:hAnsi="Times New Roman"/>
          <w:b/>
          <w:color w:val="4F81BD"/>
          <w:sz w:val="24"/>
          <w:szCs w:val="24"/>
          <w:lang w:eastAsia="zh-CN"/>
        </w:rPr>
        <w:t>/ZO/COV/2021</w:t>
      </w:r>
    </w:p>
    <w:p w:rsidR="007C6D0A" w:rsidRPr="00346D71" w:rsidRDefault="007C6D0A" w:rsidP="00346D71">
      <w:pPr>
        <w:pStyle w:val="Nagwek"/>
        <w:jc w:val="center"/>
        <w:rPr>
          <w:rFonts w:cs="Times New Roman"/>
          <w:b/>
        </w:rPr>
      </w:pPr>
      <w:r w:rsidRPr="00346D71">
        <w:rPr>
          <w:rFonts w:cs="Times New Roman"/>
          <w:b/>
        </w:rPr>
        <w:t>PARAMETRY TECHNICZNE  - Tomograf komputerowy</w:t>
      </w:r>
    </w:p>
    <w:p w:rsidR="007C6D0A" w:rsidRPr="007915B1" w:rsidRDefault="007C6D0A" w:rsidP="00346D71">
      <w:pPr>
        <w:pStyle w:val="Nagwek"/>
        <w:jc w:val="right"/>
        <w:rPr>
          <w:rFonts w:cs="Times New Roman"/>
          <w:b/>
          <w:color w:val="FFC000"/>
        </w:rPr>
      </w:pPr>
      <w:r w:rsidRPr="007915B1">
        <w:rPr>
          <w:rFonts w:cs="Times New Roman"/>
          <w:b/>
          <w:color w:val="FFC000"/>
        </w:rPr>
        <w:t xml:space="preserve">Załącznik nr 2 zmiana </w:t>
      </w:r>
      <w:r w:rsidR="007915B1" w:rsidRPr="007915B1">
        <w:rPr>
          <w:rFonts w:cs="Times New Roman"/>
          <w:b/>
          <w:color w:val="FFC000"/>
        </w:rPr>
        <w:t>2</w:t>
      </w:r>
    </w:p>
    <w:p w:rsidR="007C6D0A" w:rsidRPr="00346D71" w:rsidRDefault="007C6D0A" w:rsidP="00C00A19">
      <w:pPr>
        <w:rPr>
          <w:rFonts w:ascii="Times New Roman" w:hAnsi="Times New Roman"/>
          <w:sz w:val="24"/>
          <w:szCs w:val="24"/>
        </w:rPr>
      </w:pPr>
    </w:p>
    <w:tbl>
      <w:tblPr>
        <w:tblW w:w="95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07"/>
        <w:gridCol w:w="4413"/>
        <w:gridCol w:w="2407"/>
        <w:gridCol w:w="1889"/>
        <w:gridCol w:w="49"/>
      </w:tblGrid>
      <w:tr w:rsidR="007C6D0A" w:rsidRPr="002A145C" w:rsidTr="00E747D5">
        <w:trPr>
          <w:gridAfter w:val="1"/>
          <w:wAfter w:w="49" w:type="dxa"/>
          <w:trHeight w:val="20"/>
        </w:trPr>
        <w:tc>
          <w:tcPr>
            <w:tcW w:w="807" w:type="dxa"/>
            <w:noWrap/>
            <w:vAlign w:val="center"/>
          </w:tcPr>
          <w:p w:rsidR="007C6D0A" w:rsidRPr="00E17DCC" w:rsidRDefault="007C6D0A" w:rsidP="00634DEC">
            <w:pPr>
              <w:spacing w:after="0" w:line="240" w:lineRule="auto"/>
              <w:jc w:val="center"/>
              <w:rPr>
                <w:rFonts w:ascii="Times New Roman" w:hAnsi="Times New Roman"/>
                <w:b/>
                <w:sz w:val="24"/>
                <w:szCs w:val="24"/>
              </w:rPr>
            </w:pPr>
            <w:r w:rsidRPr="00E17DCC">
              <w:rPr>
                <w:rFonts w:ascii="Times New Roman" w:hAnsi="Times New Roman"/>
                <w:b/>
                <w:sz w:val="24"/>
                <w:szCs w:val="24"/>
              </w:rPr>
              <w:t>L.p.</w:t>
            </w:r>
          </w:p>
        </w:tc>
        <w:tc>
          <w:tcPr>
            <w:tcW w:w="4413" w:type="dxa"/>
            <w:vAlign w:val="center"/>
          </w:tcPr>
          <w:p w:rsidR="007C6D0A" w:rsidRPr="00E17DCC" w:rsidRDefault="007C6D0A" w:rsidP="00634DEC">
            <w:pPr>
              <w:spacing w:after="0" w:line="240" w:lineRule="auto"/>
              <w:jc w:val="center"/>
              <w:rPr>
                <w:rFonts w:ascii="Times New Roman" w:hAnsi="Times New Roman"/>
                <w:b/>
                <w:bCs/>
                <w:sz w:val="24"/>
                <w:szCs w:val="24"/>
              </w:rPr>
            </w:pPr>
            <w:r w:rsidRPr="00E17DCC">
              <w:rPr>
                <w:rFonts w:ascii="Times New Roman" w:hAnsi="Times New Roman"/>
                <w:b/>
                <w:bCs/>
                <w:sz w:val="24"/>
                <w:szCs w:val="24"/>
              </w:rPr>
              <w:t>Opis parametru</w:t>
            </w:r>
          </w:p>
        </w:tc>
        <w:tc>
          <w:tcPr>
            <w:tcW w:w="2407" w:type="dxa"/>
          </w:tcPr>
          <w:p w:rsidR="007C6D0A" w:rsidRPr="00E17DCC" w:rsidRDefault="007C6D0A" w:rsidP="00634DEC">
            <w:pPr>
              <w:spacing w:after="0" w:line="240" w:lineRule="auto"/>
              <w:jc w:val="center"/>
              <w:rPr>
                <w:rFonts w:ascii="Times New Roman" w:hAnsi="Times New Roman"/>
                <w:b/>
                <w:bCs/>
                <w:sz w:val="24"/>
                <w:szCs w:val="24"/>
              </w:rPr>
            </w:pPr>
          </w:p>
          <w:p w:rsidR="007C6D0A" w:rsidRPr="00E17DCC" w:rsidRDefault="007C6D0A" w:rsidP="00634DEC">
            <w:pPr>
              <w:spacing w:after="0" w:line="240" w:lineRule="auto"/>
              <w:jc w:val="center"/>
              <w:rPr>
                <w:rFonts w:ascii="Times New Roman" w:hAnsi="Times New Roman"/>
                <w:b/>
                <w:bCs/>
                <w:sz w:val="24"/>
                <w:szCs w:val="24"/>
              </w:rPr>
            </w:pPr>
            <w:r w:rsidRPr="00E17DCC">
              <w:rPr>
                <w:rFonts w:ascii="Times New Roman" w:hAnsi="Times New Roman"/>
                <w:b/>
                <w:bCs/>
                <w:sz w:val="24"/>
                <w:szCs w:val="24"/>
              </w:rPr>
              <w:t>Wymagania</w:t>
            </w:r>
          </w:p>
        </w:tc>
        <w:tc>
          <w:tcPr>
            <w:tcW w:w="1889" w:type="dxa"/>
          </w:tcPr>
          <w:p w:rsidR="007C6D0A" w:rsidRPr="00E17DCC" w:rsidRDefault="007C6D0A" w:rsidP="00634DEC">
            <w:pPr>
              <w:spacing w:after="0" w:line="240" w:lineRule="auto"/>
              <w:jc w:val="center"/>
              <w:rPr>
                <w:rFonts w:ascii="Times New Roman" w:hAnsi="Times New Roman"/>
                <w:b/>
                <w:bCs/>
                <w:sz w:val="24"/>
                <w:szCs w:val="24"/>
              </w:rPr>
            </w:pPr>
            <w:r w:rsidRPr="002A145C">
              <w:rPr>
                <w:rFonts w:ascii="Times New Roman" w:hAnsi="Times New Roman"/>
                <w:b/>
                <w:sz w:val="24"/>
                <w:szCs w:val="24"/>
              </w:rPr>
              <w:t>Potwierdzenie, opis Wykonawcy</w:t>
            </w:r>
          </w:p>
        </w:tc>
      </w:tr>
      <w:tr w:rsidR="007C6D0A" w:rsidRPr="002A145C" w:rsidTr="00E747D5">
        <w:trPr>
          <w:gridAfter w:val="1"/>
          <w:wAfter w:w="49" w:type="dxa"/>
          <w:trHeight w:val="20"/>
        </w:trPr>
        <w:tc>
          <w:tcPr>
            <w:tcW w:w="807" w:type="dxa"/>
            <w:noWrap/>
            <w:vAlign w:val="center"/>
          </w:tcPr>
          <w:p w:rsidR="007C6D0A" w:rsidRPr="002A145C" w:rsidRDefault="007C6D0A" w:rsidP="00537289">
            <w:pPr>
              <w:numPr>
                <w:ilvl w:val="0"/>
                <w:numId w:val="13"/>
              </w:numPr>
              <w:spacing w:after="0" w:line="240" w:lineRule="auto"/>
              <w:jc w:val="center"/>
              <w:rPr>
                <w:rFonts w:ascii="Times New Roman" w:hAnsi="Times New Roman"/>
                <w:sz w:val="24"/>
                <w:szCs w:val="24"/>
              </w:rPr>
            </w:pPr>
          </w:p>
        </w:tc>
        <w:tc>
          <w:tcPr>
            <w:tcW w:w="4413" w:type="dxa"/>
            <w:vAlign w:val="center"/>
          </w:tcPr>
          <w:p w:rsidR="007C6D0A" w:rsidRPr="002F30C1" w:rsidRDefault="007C6D0A" w:rsidP="00634DEC">
            <w:pPr>
              <w:pStyle w:val="Tekstkomentarza"/>
              <w:ind w:hanging="72"/>
              <w:rPr>
                <w:sz w:val="24"/>
                <w:szCs w:val="24"/>
              </w:rPr>
            </w:pPr>
            <w:r w:rsidRPr="002F30C1">
              <w:rPr>
                <w:bCs/>
                <w:sz w:val="24"/>
                <w:szCs w:val="24"/>
                <w:lang w:eastAsia="ar-SA"/>
              </w:rPr>
              <w:t xml:space="preserve"> Producent / Firma</w:t>
            </w:r>
          </w:p>
        </w:tc>
        <w:tc>
          <w:tcPr>
            <w:tcW w:w="2407" w:type="dxa"/>
            <w:vAlign w:val="center"/>
          </w:tcPr>
          <w:p w:rsidR="007C6D0A" w:rsidRPr="002A145C" w:rsidRDefault="007C6D0A" w:rsidP="00537289">
            <w:pPr>
              <w:jc w:val="center"/>
              <w:rPr>
                <w:rFonts w:ascii="Times New Roman" w:hAnsi="Times New Roman"/>
                <w:b/>
                <w:sz w:val="24"/>
                <w:szCs w:val="24"/>
              </w:rPr>
            </w:pPr>
            <w:r w:rsidRPr="002A145C">
              <w:rPr>
                <w:rFonts w:ascii="Times New Roman" w:hAnsi="Times New Roman"/>
                <w:b/>
                <w:sz w:val="24"/>
                <w:szCs w:val="24"/>
              </w:rPr>
              <w:t>Podać</w:t>
            </w:r>
          </w:p>
        </w:tc>
        <w:tc>
          <w:tcPr>
            <w:tcW w:w="1889" w:type="dxa"/>
          </w:tcPr>
          <w:p w:rsidR="007C6D0A" w:rsidRPr="00E17DCC" w:rsidRDefault="007C6D0A" w:rsidP="00634DEC">
            <w:pPr>
              <w:spacing w:after="0" w:line="240" w:lineRule="auto"/>
              <w:jc w:val="center"/>
              <w:rPr>
                <w:rFonts w:ascii="Times New Roman" w:hAnsi="Times New Roman"/>
                <w:b/>
                <w:bCs/>
                <w:sz w:val="24"/>
                <w:szCs w:val="24"/>
              </w:rPr>
            </w:pPr>
          </w:p>
        </w:tc>
      </w:tr>
      <w:tr w:rsidR="007C6D0A" w:rsidRPr="002A145C" w:rsidTr="00E747D5">
        <w:trPr>
          <w:gridAfter w:val="1"/>
          <w:wAfter w:w="49" w:type="dxa"/>
          <w:trHeight w:val="20"/>
        </w:trPr>
        <w:tc>
          <w:tcPr>
            <w:tcW w:w="807" w:type="dxa"/>
            <w:noWrap/>
            <w:vAlign w:val="center"/>
          </w:tcPr>
          <w:p w:rsidR="007C6D0A" w:rsidRPr="002A145C" w:rsidRDefault="007C6D0A" w:rsidP="00537289">
            <w:pPr>
              <w:numPr>
                <w:ilvl w:val="0"/>
                <w:numId w:val="13"/>
              </w:numPr>
              <w:spacing w:after="0" w:line="240" w:lineRule="auto"/>
              <w:jc w:val="center"/>
              <w:rPr>
                <w:rFonts w:ascii="Times New Roman" w:hAnsi="Times New Roman"/>
                <w:sz w:val="24"/>
                <w:szCs w:val="24"/>
              </w:rPr>
            </w:pPr>
          </w:p>
        </w:tc>
        <w:tc>
          <w:tcPr>
            <w:tcW w:w="4413" w:type="dxa"/>
            <w:vAlign w:val="center"/>
          </w:tcPr>
          <w:p w:rsidR="007C6D0A" w:rsidRPr="002F30C1" w:rsidRDefault="007C6D0A" w:rsidP="00634DEC">
            <w:pPr>
              <w:pStyle w:val="Tekstkomentarza"/>
              <w:ind w:hanging="72"/>
              <w:rPr>
                <w:sz w:val="24"/>
                <w:szCs w:val="24"/>
              </w:rPr>
            </w:pPr>
            <w:r w:rsidRPr="002F30C1">
              <w:rPr>
                <w:bCs/>
                <w:sz w:val="24"/>
                <w:szCs w:val="24"/>
                <w:lang w:eastAsia="ar-SA"/>
              </w:rPr>
              <w:t xml:space="preserve"> Kraj pochodzenia</w:t>
            </w:r>
          </w:p>
        </w:tc>
        <w:tc>
          <w:tcPr>
            <w:tcW w:w="2407" w:type="dxa"/>
            <w:vAlign w:val="center"/>
          </w:tcPr>
          <w:p w:rsidR="007C6D0A" w:rsidRPr="002A145C" w:rsidRDefault="007C6D0A" w:rsidP="00634DEC">
            <w:pPr>
              <w:jc w:val="center"/>
              <w:rPr>
                <w:rFonts w:ascii="Times New Roman" w:hAnsi="Times New Roman"/>
                <w:b/>
                <w:sz w:val="24"/>
                <w:szCs w:val="24"/>
              </w:rPr>
            </w:pPr>
            <w:r w:rsidRPr="002A145C">
              <w:rPr>
                <w:rFonts w:ascii="Times New Roman" w:hAnsi="Times New Roman"/>
                <w:b/>
                <w:sz w:val="24"/>
                <w:szCs w:val="24"/>
              </w:rPr>
              <w:t>Podać</w:t>
            </w:r>
          </w:p>
        </w:tc>
        <w:tc>
          <w:tcPr>
            <w:tcW w:w="1889" w:type="dxa"/>
          </w:tcPr>
          <w:p w:rsidR="007C6D0A" w:rsidRPr="00E17DCC" w:rsidRDefault="007C6D0A" w:rsidP="00634DEC">
            <w:pPr>
              <w:spacing w:after="0" w:line="240" w:lineRule="auto"/>
              <w:jc w:val="center"/>
              <w:rPr>
                <w:rFonts w:ascii="Times New Roman" w:hAnsi="Times New Roman"/>
                <w:b/>
                <w:bCs/>
                <w:sz w:val="24"/>
                <w:szCs w:val="24"/>
              </w:rPr>
            </w:pPr>
          </w:p>
        </w:tc>
      </w:tr>
      <w:tr w:rsidR="007C6D0A" w:rsidRPr="002A145C" w:rsidTr="00E747D5">
        <w:trPr>
          <w:gridAfter w:val="1"/>
          <w:wAfter w:w="49" w:type="dxa"/>
          <w:trHeight w:val="20"/>
        </w:trPr>
        <w:tc>
          <w:tcPr>
            <w:tcW w:w="807" w:type="dxa"/>
            <w:noWrap/>
            <w:vAlign w:val="center"/>
          </w:tcPr>
          <w:p w:rsidR="007C6D0A" w:rsidRPr="002A145C" w:rsidRDefault="007C6D0A" w:rsidP="00537289">
            <w:pPr>
              <w:numPr>
                <w:ilvl w:val="0"/>
                <w:numId w:val="13"/>
              </w:numPr>
              <w:spacing w:after="0" w:line="240" w:lineRule="auto"/>
              <w:jc w:val="center"/>
              <w:rPr>
                <w:rFonts w:ascii="Times New Roman" w:hAnsi="Times New Roman"/>
                <w:sz w:val="24"/>
                <w:szCs w:val="24"/>
              </w:rPr>
            </w:pPr>
          </w:p>
        </w:tc>
        <w:tc>
          <w:tcPr>
            <w:tcW w:w="4413" w:type="dxa"/>
            <w:vAlign w:val="center"/>
          </w:tcPr>
          <w:p w:rsidR="007C6D0A" w:rsidRPr="002F30C1" w:rsidRDefault="007C6D0A" w:rsidP="00634DEC">
            <w:pPr>
              <w:pStyle w:val="Tekstkomentarza"/>
              <w:ind w:hanging="72"/>
              <w:rPr>
                <w:sz w:val="24"/>
                <w:szCs w:val="24"/>
              </w:rPr>
            </w:pPr>
            <w:r w:rsidRPr="002F30C1">
              <w:rPr>
                <w:bCs/>
                <w:sz w:val="24"/>
                <w:szCs w:val="24"/>
                <w:lang w:eastAsia="ar-SA"/>
              </w:rPr>
              <w:t xml:space="preserve"> Urządzenie typ / model</w:t>
            </w:r>
          </w:p>
        </w:tc>
        <w:tc>
          <w:tcPr>
            <w:tcW w:w="2407" w:type="dxa"/>
            <w:vAlign w:val="center"/>
          </w:tcPr>
          <w:p w:rsidR="007C6D0A" w:rsidRPr="002A145C" w:rsidRDefault="007C6D0A" w:rsidP="00634DEC">
            <w:pPr>
              <w:jc w:val="center"/>
              <w:rPr>
                <w:rFonts w:ascii="Times New Roman" w:hAnsi="Times New Roman"/>
                <w:b/>
                <w:sz w:val="24"/>
                <w:szCs w:val="24"/>
              </w:rPr>
            </w:pPr>
            <w:r w:rsidRPr="002A145C">
              <w:rPr>
                <w:rFonts w:ascii="Times New Roman" w:hAnsi="Times New Roman"/>
                <w:b/>
                <w:sz w:val="24"/>
                <w:szCs w:val="24"/>
              </w:rPr>
              <w:t>Podać</w:t>
            </w:r>
          </w:p>
        </w:tc>
        <w:tc>
          <w:tcPr>
            <w:tcW w:w="1889" w:type="dxa"/>
          </w:tcPr>
          <w:p w:rsidR="007C6D0A" w:rsidRPr="00E17DCC" w:rsidRDefault="007C6D0A" w:rsidP="00634DEC">
            <w:pPr>
              <w:spacing w:after="0" w:line="240" w:lineRule="auto"/>
              <w:jc w:val="center"/>
              <w:rPr>
                <w:rFonts w:ascii="Times New Roman" w:hAnsi="Times New Roman"/>
                <w:b/>
                <w:bCs/>
                <w:sz w:val="24"/>
                <w:szCs w:val="24"/>
              </w:rPr>
            </w:pPr>
          </w:p>
        </w:tc>
      </w:tr>
      <w:tr w:rsidR="007C6D0A" w:rsidRPr="002A145C" w:rsidTr="00E747D5">
        <w:trPr>
          <w:gridAfter w:val="1"/>
          <w:wAfter w:w="49" w:type="dxa"/>
          <w:trHeight w:val="20"/>
        </w:trPr>
        <w:tc>
          <w:tcPr>
            <w:tcW w:w="807" w:type="dxa"/>
            <w:noWrap/>
            <w:vAlign w:val="center"/>
          </w:tcPr>
          <w:p w:rsidR="007C6D0A" w:rsidRPr="002A145C" w:rsidRDefault="007C6D0A" w:rsidP="00537289">
            <w:pPr>
              <w:numPr>
                <w:ilvl w:val="0"/>
                <w:numId w:val="13"/>
              </w:numPr>
              <w:spacing w:after="0" w:line="240" w:lineRule="auto"/>
              <w:jc w:val="center"/>
              <w:rPr>
                <w:rFonts w:ascii="Times New Roman" w:hAnsi="Times New Roman"/>
                <w:sz w:val="24"/>
                <w:szCs w:val="24"/>
              </w:rPr>
            </w:pPr>
          </w:p>
        </w:tc>
        <w:tc>
          <w:tcPr>
            <w:tcW w:w="4413" w:type="dxa"/>
            <w:vAlign w:val="center"/>
          </w:tcPr>
          <w:p w:rsidR="007C6D0A" w:rsidRPr="002F30C1" w:rsidRDefault="007C6D0A" w:rsidP="00634DEC">
            <w:pPr>
              <w:pStyle w:val="Tekstkomentarza"/>
              <w:ind w:hanging="72"/>
              <w:rPr>
                <w:sz w:val="24"/>
                <w:szCs w:val="24"/>
              </w:rPr>
            </w:pPr>
            <w:r w:rsidRPr="002F30C1">
              <w:rPr>
                <w:sz w:val="24"/>
                <w:szCs w:val="24"/>
              </w:rPr>
              <w:t>Klasa wyrobu medycznego</w:t>
            </w:r>
          </w:p>
        </w:tc>
        <w:tc>
          <w:tcPr>
            <w:tcW w:w="2407" w:type="dxa"/>
            <w:vAlign w:val="center"/>
          </w:tcPr>
          <w:p w:rsidR="007C6D0A" w:rsidRPr="002A145C" w:rsidRDefault="007C6D0A" w:rsidP="00634DEC">
            <w:pPr>
              <w:jc w:val="center"/>
              <w:rPr>
                <w:rFonts w:ascii="Times New Roman" w:hAnsi="Times New Roman"/>
                <w:b/>
                <w:sz w:val="24"/>
                <w:szCs w:val="24"/>
              </w:rPr>
            </w:pPr>
            <w:r w:rsidRPr="002A145C">
              <w:rPr>
                <w:rFonts w:ascii="Times New Roman" w:hAnsi="Times New Roman"/>
                <w:b/>
                <w:sz w:val="24"/>
                <w:szCs w:val="24"/>
              </w:rPr>
              <w:t>Podać</w:t>
            </w:r>
          </w:p>
        </w:tc>
        <w:tc>
          <w:tcPr>
            <w:tcW w:w="1889" w:type="dxa"/>
          </w:tcPr>
          <w:p w:rsidR="007C6D0A" w:rsidRPr="00E17DCC" w:rsidRDefault="007C6D0A" w:rsidP="00634DEC">
            <w:pPr>
              <w:spacing w:after="0" w:line="240" w:lineRule="auto"/>
              <w:jc w:val="center"/>
              <w:rPr>
                <w:rFonts w:ascii="Times New Roman" w:hAnsi="Times New Roman"/>
                <w:b/>
                <w:bCs/>
                <w:sz w:val="24"/>
                <w:szCs w:val="24"/>
              </w:rPr>
            </w:pPr>
          </w:p>
        </w:tc>
      </w:tr>
      <w:tr w:rsidR="007C6D0A" w:rsidRPr="002A145C" w:rsidTr="00E747D5">
        <w:trPr>
          <w:gridAfter w:val="1"/>
          <w:wAfter w:w="49" w:type="dxa"/>
          <w:trHeight w:val="20"/>
        </w:trPr>
        <w:tc>
          <w:tcPr>
            <w:tcW w:w="807" w:type="dxa"/>
            <w:noWrap/>
            <w:vAlign w:val="center"/>
          </w:tcPr>
          <w:p w:rsidR="007C6D0A" w:rsidRPr="002A145C" w:rsidRDefault="007C6D0A" w:rsidP="00537289">
            <w:pPr>
              <w:numPr>
                <w:ilvl w:val="0"/>
                <w:numId w:val="13"/>
              </w:numPr>
              <w:spacing w:after="0" w:line="240" w:lineRule="auto"/>
              <w:jc w:val="center"/>
              <w:rPr>
                <w:rFonts w:ascii="Times New Roman" w:hAnsi="Times New Roman"/>
                <w:sz w:val="24"/>
                <w:szCs w:val="24"/>
              </w:rPr>
            </w:pPr>
          </w:p>
        </w:tc>
        <w:tc>
          <w:tcPr>
            <w:tcW w:w="4413" w:type="dxa"/>
            <w:vAlign w:val="center"/>
          </w:tcPr>
          <w:p w:rsidR="007C6D0A" w:rsidRPr="002F30C1" w:rsidRDefault="007C6D0A" w:rsidP="00634DEC">
            <w:pPr>
              <w:pStyle w:val="Tekstkomentarza"/>
              <w:ind w:hanging="72"/>
              <w:rPr>
                <w:sz w:val="24"/>
                <w:szCs w:val="24"/>
              </w:rPr>
            </w:pPr>
            <w:r w:rsidRPr="002F30C1">
              <w:rPr>
                <w:sz w:val="24"/>
                <w:szCs w:val="24"/>
              </w:rPr>
              <w:t>Certyfikat CE (podać nr certyfikatu), oznakowanie znakiem CE - jeśli dotyczy</w:t>
            </w:r>
          </w:p>
        </w:tc>
        <w:tc>
          <w:tcPr>
            <w:tcW w:w="2407" w:type="dxa"/>
            <w:vAlign w:val="center"/>
          </w:tcPr>
          <w:p w:rsidR="007C6D0A" w:rsidRPr="002A145C" w:rsidRDefault="007C6D0A" w:rsidP="00634DEC">
            <w:pPr>
              <w:jc w:val="center"/>
              <w:rPr>
                <w:rFonts w:ascii="Times New Roman" w:hAnsi="Times New Roman"/>
                <w:b/>
                <w:sz w:val="24"/>
                <w:szCs w:val="24"/>
              </w:rPr>
            </w:pPr>
            <w:r w:rsidRPr="002A145C">
              <w:rPr>
                <w:rFonts w:ascii="Times New Roman" w:hAnsi="Times New Roman"/>
                <w:b/>
                <w:sz w:val="24"/>
                <w:szCs w:val="24"/>
              </w:rPr>
              <w:t>TAK</w:t>
            </w:r>
          </w:p>
        </w:tc>
        <w:tc>
          <w:tcPr>
            <w:tcW w:w="1889" w:type="dxa"/>
          </w:tcPr>
          <w:p w:rsidR="007C6D0A" w:rsidRPr="00E17DCC" w:rsidRDefault="007C6D0A" w:rsidP="00634DEC">
            <w:pPr>
              <w:spacing w:after="0" w:line="240" w:lineRule="auto"/>
              <w:jc w:val="center"/>
              <w:rPr>
                <w:rFonts w:ascii="Times New Roman" w:hAnsi="Times New Roman"/>
                <w:b/>
                <w:bCs/>
                <w:sz w:val="24"/>
                <w:szCs w:val="24"/>
              </w:rPr>
            </w:pPr>
          </w:p>
        </w:tc>
      </w:tr>
      <w:tr w:rsidR="007C6D0A" w:rsidRPr="002A145C" w:rsidTr="00E747D5">
        <w:trPr>
          <w:gridAfter w:val="1"/>
          <w:wAfter w:w="49" w:type="dxa"/>
          <w:trHeight w:val="20"/>
        </w:trPr>
        <w:tc>
          <w:tcPr>
            <w:tcW w:w="807" w:type="dxa"/>
            <w:noWrap/>
            <w:vAlign w:val="center"/>
          </w:tcPr>
          <w:p w:rsidR="007C6D0A" w:rsidRPr="002A145C" w:rsidRDefault="007C6D0A" w:rsidP="00537289">
            <w:pPr>
              <w:numPr>
                <w:ilvl w:val="0"/>
                <w:numId w:val="13"/>
              </w:numPr>
              <w:spacing w:after="0" w:line="240" w:lineRule="auto"/>
              <w:jc w:val="center"/>
              <w:rPr>
                <w:rFonts w:ascii="Times New Roman" w:hAnsi="Times New Roman"/>
                <w:sz w:val="24"/>
                <w:szCs w:val="24"/>
              </w:rPr>
            </w:pPr>
          </w:p>
        </w:tc>
        <w:tc>
          <w:tcPr>
            <w:tcW w:w="4413" w:type="dxa"/>
            <w:vAlign w:val="center"/>
          </w:tcPr>
          <w:p w:rsidR="007C6D0A" w:rsidRPr="002F30C1" w:rsidRDefault="007C6D0A" w:rsidP="00634DEC">
            <w:pPr>
              <w:pStyle w:val="Tekstkomentarza"/>
              <w:ind w:hanging="72"/>
              <w:rPr>
                <w:sz w:val="24"/>
                <w:szCs w:val="24"/>
              </w:rPr>
            </w:pPr>
            <w:r w:rsidRPr="002F30C1">
              <w:rPr>
                <w:sz w:val="24"/>
                <w:szCs w:val="24"/>
              </w:rPr>
              <w:t>Powiadomienie/ zgłoszenie/ przeniesienie wysłane do Prezesa Urzędu Rejestracji Produktów Leczniczych, Wyrobów Medycznych i Produktów Biobójczych</w:t>
            </w:r>
          </w:p>
        </w:tc>
        <w:tc>
          <w:tcPr>
            <w:tcW w:w="2407" w:type="dxa"/>
            <w:vAlign w:val="center"/>
          </w:tcPr>
          <w:p w:rsidR="007C6D0A" w:rsidRPr="002A145C" w:rsidRDefault="007C6D0A" w:rsidP="00634DEC">
            <w:pPr>
              <w:jc w:val="center"/>
              <w:rPr>
                <w:rFonts w:ascii="Times New Roman" w:hAnsi="Times New Roman"/>
                <w:b/>
                <w:sz w:val="24"/>
                <w:szCs w:val="24"/>
              </w:rPr>
            </w:pPr>
            <w:r w:rsidRPr="002A145C">
              <w:rPr>
                <w:rFonts w:ascii="Times New Roman" w:hAnsi="Times New Roman"/>
                <w:b/>
                <w:sz w:val="24"/>
                <w:szCs w:val="24"/>
              </w:rPr>
              <w:t>TAK</w:t>
            </w:r>
          </w:p>
        </w:tc>
        <w:tc>
          <w:tcPr>
            <w:tcW w:w="1889" w:type="dxa"/>
          </w:tcPr>
          <w:p w:rsidR="007C6D0A" w:rsidRPr="00E17DCC" w:rsidRDefault="007C6D0A" w:rsidP="00634DEC">
            <w:pPr>
              <w:spacing w:after="0" w:line="240" w:lineRule="auto"/>
              <w:jc w:val="center"/>
              <w:rPr>
                <w:rFonts w:ascii="Times New Roman" w:hAnsi="Times New Roman"/>
                <w:b/>
                <w:bCs/>
                <w:sz w:val="24"/>
                <w:szCs w:val="24"/>
              </w:rPr>
            </w:pPr>
          </w:p>
        </w:tc>
      </w:tr>
      <w:tr w:rsidR="007C6D0A" w:rsidRPr="002A145C" w:rsidTr="00E747D5">
        <w:trPr>
          <w:gridAfter w:val="1"/>
          <w:wAfter w:w="49" w:type="dxa"/>
          <w:trHeight w:val="20"/>
        </w:trPr>
        <w:tc>
          <w:tcPr>
            <w:tcW w:w="807" w:type="dxa"/>
            <w:noWrap/>
            <w:vAlign w:val="center"/>
          </w:tcPr>
          <w:p w:rsidR="007C6D0A" w:rsidRPr="002A145C" w:rsidRDefault="007C6D0A" w:rsidP="00537289">
            <w:pPr>
              <w:numPr>
                <w:ilvl w:val="0"/>
                <w:numId w:val="13"/>
              </w:numPr>
              <w:spacing w:after="0" w:line="240" w:lineRule="auto"/>
              <w:jc w:val="center"/>
              <w:rPr>
                <w:rFonts w:ascii="Times New Roman" w:hAnsi="Times New Roman"/>
                <w:sz w:val="24"/>
                <w:szCs w:val="24"/>
              </w:rPr>
            </w:pPr>
          </w:p>
        </w:tc>
        <w:tc>
          <w:tcPr>
            <w:tcW w:w="4413" w:type="dxa"/>
            <w:vAlign w:val="center"/>
          </w:tcPr>
          <w:p w:rsidR="007C6D0A" w:rsidRPr="002F30C1" w:rsidRDefault="007C6D0A" w:rsidP="00634DEC">
            <w:pPr>
              <w:pStyle w:val="Tekstkomentarza"/>
              <w:ind w:hanging="72"/>
              <w:rPr>
                <w:sz w:val="24"/>
                <w:szCs w:val="24"/>
              </w:rPr>
            </w:pPr>
            <w:r w:rsidRPr="002F30C1">
              <w:rPr>
                <w:sz w:val="24"/>
                <w:szCs w:val="24"/>
              </w:rPr>
              <w:t>Kopia dopuszczeń do obrotu zgodnie z wymogami ustawy z dnia 20 maja 2010 r. o wyrobach medycznych (Dz.U. 2017r., poz. 211) i późniejszymi zmianami</w:t>
            </w:r>
          </w:p>
        </w:tc>
        <w:tc>
          <w:tcPr>
            <w:tcW w:w="2407" w:type="dxa"/>
            <w:vAlign w:val="center"/>
          </w:tcPr>
          <w:p w:rsidR="007C6D0A" w:rsidRPr="002A145C" w:rsidRDefault="007C6D0A" w:rsidP="00634DEC">
            <w:pPr>
              <w:jc w:val="center"/>
              <w:rPr>
                <w:rFonts w:ascii="Times New Roman" w:hAnsi="Times New Roman"/>
                <w:b/>
                <w:sz w:val="24"/>
                <w:szCs w:val="24"/>
              </w:rPr>
            </w:pPr>
            <w:r w:rsidRPr="002A145C">
              <w:rPr>
                <w:rFonts w:ascii="Times New Roman" w:hAnsi="Times New Roman"/>
                <w:b/>
                <w:sz w:val="24"/>
                <w:szCs w:val="24"/>
              </w:rPr>
              <w:t>TAK</w:t>
            </w:r>
          </w:p>
        </w:tc>
        <w:tc>
          <w:tcPr>
            <w:tcW w:w="1889" w:type="dxa"/>
          </w:tcPr>
          <w:p w:rsidR="007C6D0A" w:rsidRPr="00E17DCC" w:rsidRDefault="007C6D0A" w:rsidP="00634DEC">
            <w:pPr>
              <w:spacing w:after="0" w:line="240" w:lineRule="auto"/>
              <w:jc w:val="center"/>
              <w:rPr>
                <w:rFonts w:ascii="Times New Roman" w:hAnsi="Times New Roman"/>
                <w:b/>
                <w:bCs/>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634DEC">
            <w:pPr>
              <w:spacing w:after="0" w:line="240" w:lineRule="auto"/>
              <w:rPr>
                <w:rFonts w:ascii="Times New Roman" w:hAnsi="Times New Roman"/>
                <w:b/>
                <w:sz w:val="24"/>
                <w:szCs w:val="24"/>
              </w:rPr>
            </w:pPr>
            <w:r w:rsidRPr="00E17DCC">
              <w:rPr>
                <w:rFonts w:ascii="Times New Roman" w:hAnsi="Times New Roman"/>
                <w:b/>
                <w:sz w:val="24"/>
                <w:szCs w:val="24"/>
              </w:rPr>
              <w:t>I.</w:t>
            </w:r>
          </w:p>
        </w:tc>
        <w:tc>
          <w:tcPr>
            <w:tcW w:w="8709" w:type="dxa"/>
            <w:gridSpan w:val="3"/>
            <w:vAlign w:val="center"/>
          </w:tcPr>
          <w:p w:rsidR="007C6D0A" w:rsidRPr="00E17DCC" w:rsidRDefault="007C6D0A" w:rsidP="00634DEC">
            <w:pPr>
              <w:spacing w:after="0" w:line="240" w:lineRule="auto"/>
              <w:jc w:val="center"/>
              <w:rPr>
                <w:rFonts w:ascii="Times New Roman" w:hAnsi="Times New Roman"/>
                <w:b/>
                <w:sz w:val="24"/>
                <w:szCs w:val="24"/>
              </w:rPr>
            </w:pPr>
            <w:r w:rsidRPr="00E17DCC">
              <w:rPr>
                <w:rFonts w:ascii="Times New Roman" w:hAnsi="Times New Roman"/>
                <w:b/>
                <w:sz w:val="24"/>
                <w:szCs w:val="24"/>
              </w:rPr>
              <w:t>Parametry ogólne</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92093A" w:rsidRDefault="007C6D0A" w:rsidP="0092093A">
            <w:pPr>
              <w:spacing w:after="0" w:line="240" w:lineRule="auto"/>
              <w:rPr>
                <w:rFonts w:ascii="Times New Roman" w:hAnsi="Times New Roman"/>
                <w:sz w:val="24"/>
                <w:szCs w:val="24"/>
              </w:rPr>
            </w:pPr>
            <w:r w:rsidRPr="002A145C">
              <w:rPr>
                <w:rFonts w:ascii="Times New Roman" w:hAnsi="Times New Roman"/>
                <w:sz w:val="24"/>
                <w:szCs w:val="24"/>
              </w:rPr>
              <w:t xml:space="preserve">Urządzenie oraz wszystkie elementy składowe fabrycznie nowe, </w:t>
            </w:r>
            <w:proofErr w:type="spellStart"/>
            <w:r w:rsidRPr="002A145C">
              <w:rPr>
                <w:rFonts w:ascii="Times New Roman" w:hAnsi="Times New Roman"/>
                <w:b/>
                <w:color w:val="00B050"/>
                <w:sz w:val="24"/>
                <w:szCs w:val="24"/>
              </w:rPr>
              <w:t>nierekondycjonowane</w:t>
            </w:r>
            <w:proofErr w:type="spellEnd"/>
            <w:r w:rsidRPr="002A145C">
              <w:rPr>
                <w:rFonts w:ascii="Times New Roman" w:hAnsi="Times New Roman"/>
                <w:b/>
                <w:color w:val="00B050"/>
                <w:sz w:val="24"/>
                <w:szCs w:val="24"/>
              </w:rPr>
              <w:t>, nieregenerowane rok produkcji 2021 r</w:t>
            </w:r>
          </w:p>
        </w:tc>
        <w:tc>
          <w:tcPr>
            <w:tcW w:w="2407" w:type="dxa"/>
          </w:tcPr>
          <w:p w:rsidR="007C6D0A" w:rsidRPr="002F30C1" w:rsidRDefault="007C6D0A" w:rsidP="00537289">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537289">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System zapewniający (w trakcie jednego pełnego obrotu układu lampa </w:t>
            </w:r>
            <w:proofErr w:type="spellStart"/>
            <w:r w:rsidRPr="002F30C1">
              <w:rPr>
                <w:rFonts w:ascii="Times New Roman" w:hAnsi="Times New Roman"/>
                <w:sz w:val="24"/>
                <w:szCs w:val="24"/>
              </w:rPr>
              <w:t>rtg</w:t>
            </w:r>
            <w:proofErr w:type="spellEnd"/>
            <w:r w:rsidRPr="002F30C1">
              <w:rPr>
                <w:rFonts w:ascii="Times New Roman" w:hAnsi="Times New Roman"/>
                <w:sz w:val="24"/>
                <w:szCs w:val="24"/>
              </w:rPr>
              <w:t xml:space="preserve"> – detektor) akwizycję minimum 64 nienakładających się warstw dla skanu spiralnego i sekwencyjnego </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537289">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537289">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Rekonstrukcja minimum 128 warstw  dla skanu spiralnego i sekwencyjnego</w:t>
            </w:r>
          </w:p>
        </w:tc>
        <w:tc>
          <w:tcPr>
            <w:tcW w:w="2407" w:type="dxa"/>
          </w:tcPr>
          <w:p w:rsidR="007C6D0A" w:rsidRPr="002F30C1" w:rsidRDefault="007C6D0A" w:rsidP="00537289">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537289">
            <w:pPr>
              <w:spacing w:after="0" w:line="240" w:lineRule="auto"/>
              <w:jc w:val="center"/>
              <w:rPr>
                <w:rFonts w:ascii="Times New Roman" w:hAnsi="Times New Roman"/>
                <w:b/>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Tomograf posiadający co najmniej 64 rzędy detektora.</w:t>
            </w:r>
          </w:p>
        </w:tc>
        <w:tc>
          <w:tcPr>
            <w:tcW w:w="2407" w:type="dxa"/>
          </w:tcPr>
          <w:p w:rsidR="007C6D0A" w:rsidRPr="002F30C1" w:rsidRDefault="007C6D0A" w:rsidP="00537289">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537289">
            <w:pPr>
              <w:spacing w:after="0" w:line="240" w:lineRule="auto"/>
              <w:jc w:val="center"/>
              <w:rPr>
                <w:rFonts w:ascii="Times New Roman" w:hAnsi="Times New Roman"/>
                <w:b/>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Szerokość detektora w osi Z odniesiona do </w:t>
            </w:r>
            <w:proofErr w:type="spellStart"/>
            <w:r w:rsidRPr="002F30C1">
              <w:rPr>
                <w:rFonts w:ascii="Times New Roman" w:hAnsi="Times New Roman"/>
                <w:sz w:val="24"/>
                <w:szCs w:val="24"/>
              </w:rPr>
              <w:t>izocentrum</w:t>
            </w:r>
            <w:proofErr w:type="spellEnd"/>
            <w:r w:rsidRPr="002F30C1">
              <w:rPr>
                <w:rFonts w:ascii="Times New Roman" w:hAnsi="Times New Roman"/>
                <w:sz w:val="24"/>
                <w:szCs w:val="24"/>
              </w:rPr>
              <w:t xml:space="preserve">  ≥ </w:t>
            </w:r>
            <w:smartTag w:uri="urn:schemas-microsoft-com:office:smarttags" w:element="metricconverter">
              <w:smartTagPr>
                <w:attr w:name="ProductID" w:val="3,8 cm"/>
              </w:smartTagPr>
              <w:r w:rsidRPr="002F30C1">
                <w:rPr>
                  <w:rFonts w:ascii="Times New Roman" w:hAnsi="Times New Roman"/>
                  <w:sz w:val="24"/>
                  <w:szCs w:val="24"/>
                </w:rPr>
                <w:t>3,8 cm</w:t>
              </w:r>
            </w:smartTag>
          </w:p>
        </w:tc>
        <w:tc>
          <w:tcPr>
            <w:tcW w:w="2407" w:type="dxa"/>
          </w:tcPr>
          <w:p w:rsidR="007C6D0A" w:rsidRPr="002F30C1" w:rsidRDefault="007C6D0A" w:rsidP="00033A10">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33A10">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Średnica otworu </w:t>
            </w:r>
            <w:proofErr w:type="spellStart"/>
            <w:r w:rsidRPr="002F30C1">
              <w:rPr>
                <w:rFonts w:ascii="Times New Roman" w:hAnsi="Times New Roman"/>
                <w:sz w:val="24"/>
                <w:szCs w:val="24"/>
              </w:rPr>
              <w:t>gantry</w:t>
            </w:r>
            <w:proofErr w:type="spellEnd"/>
            <w:r w:rsidRPr="002F30C1">
              <w:rPr>
                <w:rFonts w:ascii="Times New Roman" w:hAnsi="Times New Roman"/>
                <w:sz w:val="24"/>
                <w:szCs w:val="24"/>
              </w:rPr>
              <w:t xml:space="preserve"> [cm] ≥ </w:t>
            </w:r>
            <w:smartTag w:uri="urn:schemas-microsoft-com:office:smarttags" w:element="metricconverter">
              <w:smartTagPr>
                <w:attr w:name="ProductID" w:val="70 cm"/>
              </w:smartTagPr>
              <w:r w:rsidRPr="002F30C1">
                <w:rPr>
                  <w:rFonts w:ascii="Times New Roman" w:hAnsi="Times New Roman"/>
                  <w:sz w:val="24"/>
                  <w:szCs w:val="24"/>
                </w:rPr>
                <w:t>70 cm</w:t>
              </w:r>
            </w:smartTag>
          </w:p>
        </w:tc>
        <w:tc>
          <w:tcPr>
            <w:tcW w:w="2407" w:type="dxa"/>
          </w:tcPr>
          <w:p w:rsidR="007C6D0A" w:rsidRPr="002F30C1" w:rsidRDefault="007C6D0A" w:rsidP="00033A10">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33A10">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Maksymalne diagnostyczne pole skanowania i obrazowania [cm] ≥ </w:t>
            </w:r>
            <w:smartTag w:uri="urn:schemas-microsoft-com:office:smarttags" w:element="metricconverter">
              <w:smartTagPr>
                <w:attr w:name="ProductID" w:val="50 cm"/>
              </w:smartTagPr>
              <w:r w:rsidRPr="002F30C1">
                <w:rPr>
                  <w:rFonts w:ascii="Times New Roman" w:hAnsi="Times New Roman"/>
                  <w:sz w:val="24"/>
                  <w:szCs w:val="24"/>
                </w:rPr>
                <w:t>50 cm</w:t>
              </w:r>
            </w:smartTag>
          </w:p>
        </w:tc>
        <w:tc>
          <w:tcPr>
            <w:tcW w:w="2407" w:type="dxa"/>
          </w:tcPr>
          <w:p w:rsidR="007C6D0A" w:rsidRPr="002F30C1" w:rsidRDefault="007C6D0A" w:rsidP="00033A10">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33A10">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Dwa niezależne stanowiska pracy:</w:t>
            </w:r>
          </w:p>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 konsola operatorska </w:t>
            </w:r>
          </w:p>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konsola lekarska</w:t>
            </w:r>
          </w:p>
        </w:tc>
        <w:tc>
          <w:tcPr>
            <w:tcW w:w="2407" w:type="dxa"/>
          </w:tcPr>
          <w:p w:rsidR="007C6D0A" w:rsidRPr="002F30C1" w:rsidRDefault="007C6D0A" w:rsidP="00033A10">
            <w:pPr>
              <w:spacing w:after="0" w:line="240" w:lineRule="auto"/>
              <w:jc w:val="center"/>
              <w:rPr>
                <w:rFonts w:ascii="Times New Roman" w:hAnsi="Times New Roman"/>
                <w:b/>
                <w:sz w:val="24"/>
                <w:szCs w:val="24"/>
              </w:rPr>
            </w:pPr>
          </w:p>
          <w:p w:rsidR="007C6D0A" w:rsidRPr="002F30C1" w:rsidRDefault="007C6D0A" w:rsidP="00033A10">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33A10">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Wyposażenie stołu:</w:t>
            </w:r>
            <w:r w:rsidRPr="002F30C1">
              <w:rPr>
                <w:rFonts w:ascii="Times New Roman" w:hAnsi="Times New Roman"/>
                <w:sz w:val="24"/>
                <w:szCs w:val="24"/>
              </w:rPr>
              <w:br/>
              <w:t>- materac</w:t>
            </w:r>
            <w:r w:rsidRPr="002F30C1">
              <w:rPr>
                <w:rFonts w:ascii="Times New Roman" w:hAnsi="Times New Roman"/>
                <w:sz w:val="24"/>
                <w:szCs w:val="24"/>
              </w:rPr>
              <w:br/>
              <w:t>- podgłówek do badania głowy</w:t>
            </w:r>
            <w:r w:rsidRPr="002F30C1">
              <w:rPr>
                <w:rFonts w:ascii="Times New Roman" w:hAnsi="Times New Roman"/>
                <w:sz w:val="24"/>
                <w:szCs w:val="24"/>
              </w:rPr>
              <w:br/>
              <w:t>- podgłówek do pozycji na wznak</w:t>
            </w:r>
            <w:r w:rsidRPr="002F30C1">
              <w:rPr>
                <w:rFonts w:ascii="Times New Roman" w:hAnsi="Times New Roman"/>
                <w:sz w:val="24"/>
                <w:szCs w:val="24"/>
              </w:rPr>
              <w:br/>
            </w:r>
            <w:r w:rsidRPr="002F30C1">
              <w:rPr>
                <w:rFonts w:ascii="Times New Roman" w:hAnsi="Times New Roman"/>
                <w:sz w:val="24"/>
                <w:szCs w:val="24"/>
              </w:rPr>
              <w:lastRenderedPageBreak/>
              <w:t>- pasy stabilizujące</w:t>
            </w:r>
          </w:p>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mata chroniące stół przed zalaniem</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rPr>
                <w:rFonts w:ascii="Times New Roman" w:hAnsi="Times New Roman"/>
                <w:sz w:val="24"/>
                <w:szCs w:val="24"/>
              </w:rPr>
            </w:pPr>
          </w:p>
          <w:p w:rsidR="007C6D0A" w:rsidRPr="002F30C1" w:rsidRDefault="007C6D0A" w:rsidP="00033A10">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33A10">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CD5CFD" w:rsidRPr="002A145C" w:rsidTr="00E747D5">
        <w:trPr>
          <w:gridAfter w:val="1"/>
          <w:wAfter w:w="49" w:type="dxa"/>
          <w:trHeight w:val="20"/>
        </w:trPr>
        <w:tc>
          <w:tcPr>
            <w:tcW w:w="807" w:type="dxa"/>
            <w:noWrap/>
            <w:vAlign w:val="center"/>
          </w:tcPr>
          <w:p w:rsidR="00CD5CFD" w:rsidRPr="00E17DCC" w:rsidRDefault="00CD5CFD" w:rsidP="00E47690">
            <w:pPr>
              <w:pStyle w:val="Akapitzlist"/>
              <w:numPr>
                <w:ilvl w:val="0"/>
                <w:numId w:val="1"/>
              </w:numPr>
              <w:spacing w:after="0" w:line="240" w:lineRule="auto"/>
              <w:ind w:left="0" w:firstLine="0"/>
              <w:jc w:val="center"/>
              <w:rPr>
                <w:rFonts w:ascii="Times New Roman" w:hAnsi="Times New Roman"/>
                <w:sz w:val="24"/>
                <w:szCs w:val="24"/>
              </w:rPr>
            </w:pPr>
          </w:p>
        </w:tc>
        <w:tc>
          <w:tcPr>
            <w:tcW w:w="4413" w:type="dxa"/>
          </w:tcPr>
          <w:p w:rsidR="00CD5CFD" w:rsidRPr="002F30C1" w:rsidRDefault="00CD5CFD" w:rsidP="00634DEC">
            <w:pPr>
              <w:spacing w:after="0" w:line="240" w:lineRule="auto"/>
              <w:rPr>
                <w:rFonts w:ascii="Times New Roman" w:hAnsi="Times New Roman"/>
                <w:sz w:val="24"/>
                <w:szCs w:val="24"/>
              </w:rPr>
            </w:pPr>
          </w:p>
        </w:tc>
        <w:tc>
          <w:tcPr>
            <w:tcW w:w="2407" w:type="dxa"/>
          </w:tcPr>
          <w:p w:rsidR="00CD5CFD" w:rsidRPr="002F30C1" w:rsidRDefault="00CD5CFD" w:rsidP="00634DEC">
            <w:pPr>
              <w:spacing w:after="0" w:line="240" w:lineRule="auto"/>
              <w:rPr>
                <w:rFonts w:ascii="Times New Roman" w:hAnsi="Times New Roman"/>
                <w:sz w:val="24"/>
                <w:szCs w:val="24"/>
              </w:rPr>
            </w:pPr>
          </w:p>
        </w:tc>
        <w:tc>
          <w:tcPr>
            <w:tcW w:w="1889" w:type="dxa"/>
          </w:tcPr>
          <w:p w:rsidR="00CD5CFD" w:rsidRPr="00E17DCC" w:rsidRDefault="00CD5CFD"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634DEC">
            <w:pPr>
              <w:spacing w:after="0" w:line="240" w:lineRule="auto"/>
              <w:rPr>
                <w:rFonts w:ascii="Times New Roman" w:hAnsi="Times New Roman"/>
                <w:b/>
                <w:sz w:val="24"/>
                <w:szCs w:val="24"/>
              </w:rPr>
            </w:pPr>
            <w:r w:rsidRPr="00E17DCC">
              <w:rPr>
                <w:rFonts w:ascii="Times New Roman" w:hAnsi="Times New Roman"/>
                <w:b/>
                <w:sz w:val="24"/>
                <w:szCs w:val="24"/>
              </w:rPr>
              <w:t>II.</w:t>
            </w:r>
          </w:p>
        </w:tc>
        <w:tc>
          <w:tcPr>
            <w:tcW w:w="8709" w:type="dxa"/>
            <w:gridSpan w:val="3"/>
          </w:tcPr>
          <w:p w:rsidR="007C6D0A" w:rsidRPr="00E17DCC" w:rsidRDefault="007C6D0A" w:rsidP="00634DEC">
            <w:pPr>
              <w:spacing w:after="0" w:line="240" w:lineRule="auto"/>
              <w:jc w:val="center"/>
              <w:rPr>
                <w:rFonts w:ascii="Times New Roman" w:hAnsi="Times New Roman"/>
                <w:b/>
                <w:sz w:val="24"/>
                <w:szCs w:val="24"/>
              </w:rPr>
            </w:pPr>
            <w:r w:rsidRPr="00E17DCC">
              <w:rPr>
                <w:rFonts w:ascii="Times New Roman" w:hAnsi="Times New Roman"/>
                <w:b/>
                <w:sz w:val="24"/>
                <w:szCs w:val="24"/>
              </w:rPr>
              <w:t>Parametry funkcjonalne</w:t>
            </w:r>
          </w:p>
        </w:tc>
      </w:tr>
      <w:tr w:rsidR="007C6D0A" w:rsidRPr="002A145C" w:rsidTr="00E747D5">
        <w:trPr>
          <w:gridAfter w:val="1"/>
          <w:wAfter w:w="49" w:type="dxa"/>
          <w:trHeight w:val="20"/>
        </w:trPr>
        <w:tc>
          <w:tcPr>
            <w:tcW w:w="807" w:type="dxa"/>
            <w:noWrap/>
            <w:vAlign w:val="center"/>
          </w:tcPr>
          <w:p w:rsidR="007C6D0A" w:rsidRPr="002F30C1" w:rsidRDefault="007C6D0A" w:rsidP="00E47690">
            <w:pPr>
              <w:pStyle w:val="Akapitzlist"/>
              <w:numPr>
                <w:ilvl w:val="0"/>
                <w:numId w:val="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2F30C1">
            <w:pPr>
              <w:spacing w:after="0" w:line="240" w:lineRule="auto"/>
              <w:rPr>
                <w:rFonts w:ascii="Times New Roman" w:hAnsi="Times New Roman"/>
                <w:sz w:val="24"/>
                <w:szCs w:val="24"/>
              </w:rPr>
            </w:pPr>
            <w:r w:rsidRPr="002F30C1">
              <w:rPr>
                <w:rFonts w:ascii="Times New Roman" w:hAnsi="Times New Roman"/>
                <w:sz w:val="24"/>
                <w:szCs w:val="24"/>
              </w:rPr>
              <w:t xml:space="preserve">Sterowanie ruchami </w:t>
            </w:r>
            <w:proofErr w:type="spellStart"/>
            <w:r w:rsidRPr="002F30C1">
              <w:rPr>
                <w:rFonts w:ascii="Times New Roman" w:hAnsi="Times New Roman"/>
                <w:sz w:val="24"/>
                <w:szCs w:val="24"/>
              </w:rPr>
              <w:t>gantry</w:t>
            </w:r>
            <w:proofErr w:type="spellEnd"/>
            <w:r w:rsidRPr="002F30C1">
              <w:rPr>
                <w:rFonts w:ascii="Times New Roman" w:hAnsi="Times New Roman"/>
                <w:sz w:val="24"/>
                <w:szCs w:val="24"/>
              </w:rPr>
              <w:t xml:space="preserve"> i stołu z minimum dwóch stron </w:t>
            </w:r>
            <w:proofErr w:type="spellStart"/>
            <w:r w:rsidRPr="002F30C1">
              <w:rPr>
                <w:rFonts w:ascii="Times New Roman" w:hAnsi="Times New Roman"/>
                <w:sz w:val="24"/>
                <w:szCs w:val="24"/>
              </w:rPr>
              <w:t>gantry</w:t>
            </w:r>
            <w:proofErr w:type="spellEnd"/>
            <w:r w:rsidRPr="002F30C1">
              <w:rPr>
                <w:rFonts w:ascii="Times New Roman" w:hAnsi="Times New Roman"/>
                <w:sz w:val="24"/>
                <w:szCs w:val="24"/>
              </w:rPr>
              <w:t xml:space="preserve"> (przód strona prawa i lewa)</w:t>
            </w:r>
          </w:p>
        </w:tc>
        <w:tc>
          <w:tcPr>
            <w:tcW w:w="2407" w:type="dxa"/>
          </w:tcPr>
          <w:p w:rsidR="007C6D0A" w:rsidRPr="002F30C1" w:rsidRDefault="007C6D0A" w:rsidP="006D2B1B">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D2B1B">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F30C1" w:rsidRDefault="007C6D0A" w:rsidP="00E47690">
            <w:pPr>
              <w:pStyle w:val="Akapitzlist"/>
              <w:numPr>
                <w:ilvl w:val="0"/>
                <w:numId w:val="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Sterowanie ruchami stołu za pomocą przycisków nożnych </w:t>
            </w:r>
          </w:p>
        </w:tc>
        <w:tc>
          <w:tcPr>
            <w:tcW w:w="2407" w:type="dxa"/>
          </w:tcPr>
          <w:p w:rsidR="007C6D0A" w:rsidRPr="002F30C1" w:rsidRDefault="007C6D0A" w:rsidP="006D2B1B">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D2B1B">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F30C1" w:rsidRDefault="007C6D0A" w:rsidP="00E47690">
            <w:pPr>
              <w:pStyle w:val="Akapitzlist"/>
              <w:numPr>
                <w:ilvl w:val="0"/>
                <w:numId w:val="2"/>
              </w:numPr>
              <w:spacing w:after="0" w:line="240" w:lineRule="auto"/>
              <w:ind w:left="0" w:firstLine="0"/>
              <w:jc w:val="center"/>
              <w:rPr>
                <w:rFonts w:ascii="Times New Roman" w:hAnsi="Times New Roman"/>
                <w:sz w:val="24"/>
                <w:szCs w:val="24"/>
              </w:rPr>
            </w:pPr>
          </w:p>
        </w:tc>
        <w:tc>
          <w:tcPr>
            <w:tcW w:w="4413" w:type="dxa"/>
          </w:tcPr>
          <w:p w:rsidR="007C6D0A" w:rsidRPr="00341909" w:rsidRDefault="007C6D0A" w:rsidP="00C361DC">
            <w:pPr>
              <w:spacing w:after="0" w:line="240" w:lineRule="auto"/>
              <w:rPr>
                <w:rFonts w:ascii="Times New Roman" w:hAnsi="Times New Roman"/>
                <w:b/>
                <w:color w:val="00B050"/>
              </w:rPr>
            </w:pPr>
            <w:r w:rsidRPr="00341909">
              <w:rPr>
                <w:rFonts w:ascii="Times New Roman" w:hAnsi="Times New Roman"/>
                <w:sz w:val="24"/>
                <w:szCs w:val="24"/>
              </w:rPr>
              <w:t xml:space="preserve">Wskaźniki informujące pacjenta w trakcie akwizycji o konieczności zatrzymania oddechu wraz z licznikami czasu w sekundach pozostałego do końca skanowania z przodu i z tyłu </w:t>
            </w:r>
            <w:proofErr w:type="spellStart"/>
            <w:r w:rsidRPr="00341909">
              <w:rPr>
                <w:rFonts w:ascii="Times New Roman" w:hAnsi="Times New Roman"/>
                <w:sz w:val="24"/>
                <w:szCs w:val="24"/>
              </w:rPr>
              <w:t>gantry</w:t>
            </w:r>
            <w:proofErr w:type="spellEnd"/>
            <w:r w:rsidRPr="00341909">
              <w:rPr>
                <w:rFonts w:ascii="Times New Roman" w:hAnsi="Times New Roman"/>
                <w:b/>
                <w:color w:val="00B050"/>
                <w:sz w:val="24"/>
                <w:szCs w:val="24"/>
              </w:rPr>
              <w:t>./ dopuszcza się j</w:t>
            </w:r>
            <w:r w:rsidRPr="00341909">
              <w:rPr>
                <w:rFonts w:ascii="Times New Roman" w:hAnsi="Times New Roman"/>
                <w:b/>
                <w:color w:val="00B050"/>
              </w:rPr>
              <w:t>ednego wskaźnika informującego pacjenta w trakcie akwizycji o konieczności zatrzymania oddechu</w:t>
            </w:r>
          </w:p>
          <w:p w:rsidR="00CD5CFD" w:rsidRDefault="00CD5CFD" w:rsidP="00C361DC">
            <w:pPr>
              <w:spacing w:after="0" w:line="240" w:lineRule="auto"/>
              <w:rPr>
                <w:rFonts w:ascii="Times New Roman" w:hAnsi="Times New Roman"/>
                <w:b/>
                <w:color w:val="00B050"/>
              </w:rPr>
            </w:pPr>
          </w:p>
          <w:p w:rsidR="00CD5CFD" w:rsidRPr="002F30C1" w:rsidRDefault="00CD5CFD" w:rsidP="00341909">
            <w:pPr>
              <w:spacing w:after="0" w:line="240" w:lineRule="auto"/>
              <w:rPr>
                <w:rFonts w:ascii="Times New Roman" w:hAnsi="Times New Roman"/>
                <w:sz w:val="24"/>
                <w:szCs w:val="24"/>
              </w:rPr>
            </w:pP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D2B1B">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D2B1B">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F30C1" w:rsidRDefault="007C6D0A" w:rsidP="00E47690">
            <w:pPr>
              <w:pStyle w:val="Akapitzlist"/>
              <w:numPr>
                <w:ilvl w:val="0"/>
                <w:numId w:val="2"/>
              </w:numPr>
              <w:spacing w:after="0" w:line="240" w:lineRule="auto"/>
              <w:ind w:left="0" w:firstLine="0"/>
              <w:jc w:val="center"/>
              <w:rPr>
                <w:rFonts w:ascii="Times New Roman" w:hAnsi="Times New Roman"/>
                <w:sz w:val="24"/>
                <w:szCs w:val="24"/>
              </w:rPr>
            </w:pPr>
          </w:p>
        </w:tc>
        <w:tc>
          <w:tcPr>
            <w:tcW w:w="4413" w:type="dxa"/>
          </w:tcPr>
          <w:p w:rsidR="00B20381" w:rsidRPr="00B20381" w:rsidRDefault="007C6D0A" w:rsidP="00B20381">
            <w:pPr>
              <w:spacing w:after="0" w:line="240" w:lineRule="auto"/>
              <w:rPr>
                <w:rFonts w:ascii="Times New Roman" w:hAnsi="Times New Roman"/>
                <w:b/>
                <w:color w:val="0070C0"/>
                <w:sz w:val="24"/>
                <w:szCs w:val="24"/>
              </w:rPr>
            </w:pPr>
            <w:r w:rsidRPr="00B20381">
              <w:rPr>
                <w:rFonts w:ascii="Times New Roman" w:hAnsi="Times New Roman"/>
                <w:b/>
                <w:color w:val="0070C0"/>
                <w:sz w:val="24"/>
                <w:szCs w:val="24"/>
              </w:rPr>
              <w:t xml:space="preserve">Automatyczne pozycjonowanie stołu do pozycji referencyjnej  określonej na panelu </w:t>
            </w:r>
            <w:proofErr w:type="spellStart"/>
            <w:r w:rsidRPr="00B20381">
              <w:rPr>
                <w:rFonts w:ascii="Times New Roman" w:hAnsi="Times New Roman"/>
                <w:b/>
                <w:color w:val="0070C0"/>
                <w:sz w:val="24"/>
                <w:szCs w:val="24"/>
              </w:rPr>
              <w:t>gantry</w:t>
            </w:r>
            <w:proofErr w:type="spellEnd"/>
            <w:r w:rsidRPr="00B20381">
              <w:rPr>
                <w:rFonts w:ascii="Times New Roman" w:hAnsi="Times New Roman"/>
                <w:b/>
                <w:color w:val="0070C0"/>
                <w:sz w:val="24"/>
                <w:szCs w:val="24"/>
              </w:rPr>
              <w:t xml:space="preserve"> (min. dwie pozycje)</w:t>
            </w:r>
            <w:r w:rsidR="00B20381" w:rsidRPr="00B20381">
              <w:rPr>
                <w:rFonts w:ascii="Times New Roman" w:hAnsi="Times New Roman"/>
                <w:b/>
                <w:color w:val="0070C0"/>
                <w:sz w:val="24"/>
                <w:szCs w:val="24"/>
              </w:rPr>
              <w:t xml:space="preserve"> / dopuszcza się pozycjonowanie ręczne</w:t>
            </w:r>
          </w:p>
          <w:p w:rsidR="007C6D0A" w:rsidRPr="00B20381" w:rsidRDefault="007C6D0A" w:rsidP="00634DEC">
            <w:pPr>
              <w:spacing w:after="0" w:line="240" w:lineRule="auto"/>
              <w:rPr>
                <w:rFonts w:ascii="Times New Roman" w:hAnsi="Times New Roman"/>
                <w:b/>
                <w:color w:val="0070C0"/>
                <w:sz w:val="24"/>
                <w:szCs w:val="24"/>
              </w:rPr>
            </w:pPr>
          </w:p>
          <w:p w:rsidR="007C6D0A" w:rsidRPr="0092093A" w:rsidRDefault="007C6D0A" w:rsidP="00634DEC">
            <w:pPr>
              <w:spacing w:after="0" w:line="240" w:lineRule="auto"/>
              <w:rPr>
                <w:rFonts w:ascii="Times New Roman" w:hAnsi="Times New Roman"/>
                <w:sz w:val="24"/>
                <w:szCs w:val="24"/>
              </w:rPr>
            </w:pPr>
          </w:p>
        </w:tc>
        <w:tc>
          <w:tcPr>
            <w:tcW w:w="2407" w:type="dxa"/>
          </w:tcPr>
          <w:p w:rsidR="007C6D0A" w:rsidRPr="002F30C1" w:rsidRDefault="007C6D0A" w:rsidP="006D2B1B">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D2B1B">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F30C1" w:rsidRDefault="007C6D0A" w:rsidP="00E47690">
            <w:pPr>
              <w:pStyle w:val="Akapitzlist"/>
              <w:numPr>
                <w:ilvl w:val="0"/>
                <w:numId w:val="2"/>
              </w:numPr>
              <w:spacing w:after="0" w:line="240" w:lineRule="auto"/>
              <w:ind w:left="0" w:firstLine="0"/>
              <w:jc w:val="center"/>
              <w:rPr>
                <w:rFonts w:ascii="Times New Roman" w:hAnsi="Times New Roman"/>
                <w:sz w:val="24"/>
                <w:szCs w:val="24"/>
              </w:rPr>
            </w:pPr>
          </w:p>
        </w:tc>
        <w:tc>
          <w:tcPr>
            <w:tcW w:w="4413" w:type="dxa"/>
          </w:tcPr>
          <w:p w:rsidR="007C6D0A" w:rsidRPr="00DA2BEB" w:rsidRDefault="007C6D0A" w:rsidP="00634DEC">
            <w:pPr>
              <w:spacing w:after="0" w:line="240" w:lineRule="auto"/>
              <w:rPr>
                <w:rFonts w:ascii="Times New Roman" w:hAnsi="Times New Roman"/>
                <w:strike/>
                <w:color w:val="00B050"/>
                <w:sz w:val="24"/>
                <w:szCs w:val="24"/>
              </w:rPr>
            </w:pPr>
            <w:r w:rsidRPr="00DA2BEB">
              <w:rPr>
                <w:rFonts w:ascii="Times New Roman" w:hAnsi="Times New Roman"/>
                <w:strike/>
                <w:color w:val="00B050"/>
                <w:sz w:val="24"/>
                <w:szCs w:val="24"/>
              </w:rPr>
              <w:t xml:space="preserve">Tryb badań nagłych umożliwiający wybór pacjenta i protokołu badania oraz jego modyfikację bezpośrednio na panelu </w:t>
            </w:r>
            <w:proofErr w:type="spellStart"/>
            <w:r w:rsidRPr="00DA2BEB">
              <w:rPr>
                <w:rFonts w:ascii="Times New Roman" w:hAnsi="Times New Roman"/>
                <w:strike/>
                <w:color w:val="00B050"/>
                <w:sz w:val="24"/>
                <w:szCs w:val="24"/>
              </w:rPr>
              <w:t>gantry</w:t>
            </w:r>
            <w:proofErr w:type="spellEnd"/>
            <w:r w:rsidRPr="00DA2BEB">
              <w:rPr>
                <w:rFonts w:ascii="Times New Roman" w:hAnsi="Times New Roman"/>
                <w:strike/>
                <w:color w:val="00B050"/>
                <w:sz w:val="24"/>
                <w:szCs w:val="24"/>
              </w:rPr>
              <w:t xml:space="preserve"> oraz uruchomienie badania z pokoju badań.</w:t>
            </w:r>
            <w:r w:rsidRPr="002A145C">
              <w:rPr>
                <w:rFonts w:ascii="Times New Roman" w:hAnsi="Times New Roman"/>
                <w:strike/>
                <w:color w:val="00B050"/>
                <w:sz w:val="24"/>
                <w:szCs w:val="24"/>
              </w:rPr>
              <w:t xml:space="preserve">  </w:t>
            </w:r>
          </w:p>
        </w:tc>
        <w:tc>
          <w:tcPr>
            <w:tcW w:w="2407" w:type="dxa"/>
          </w:tcPr>
          <w:p w:rsidR="007C6D0A" w:rsidRPr="00DA2BEB" w:rsidRDefault="007C6D0A" w:rsidP="006D2B1B">
            <w:pPr>
              <w:spacing w:after="0" w:line="240" w:lineRule="auto"/>
              <w:jc w:val="center"/>
              <w:rPr>
                <w:rFonts w:ascii="Times New Roman" w:hAnsi="Times New Roman"/>
                <w:b/>
                <w:strike/>
                <w:color w:val="00B050"/>
                <w:sz w:val="24"/>
                <w:szCs w:val="24"/>
              </w:rPr>
            </w:pPr>
          </w:p>
          <w:p w:rsidR="007C6D0A" w:rsidRPr="00B20381" w:rsidRDefault="007C6D0A" w:rsidP="006D2B1B">
            <w:pPr>
              <w:spacing w:after="0" w:line="240" w:lineRule="auto"/>
              <w:jc w:val="center"/>
              <w:rPr>
                <w:rFonts w:ascii="Times New Roman" w:hAnsi="Times New Roman"/>
                <w:b/>
                <w:strike/>
                <w:sz w:val="24"/>
                <w:szCs w:val="24"/>
              </w:rPr>
            </w:pPr>
            <w:r w:rsidRPr="00B20381">
              <w:rPr>
                <w:rFonts w:ascii="Times New Roman" w:hAnsi="Times New Roman"/>
                <w:b/>
                <w:strike/>
                <w:sz w:val="24"/>
                <w:szCs w:val="24"/>
              </w:rPr>
              <w:t>TAK</w:t>
            </w:r>
          </w:p>
          <w:p w:rsidR="007C6D0A" w:rsidRPr="00DA2BEB" w:rsidRDefault="007C6D0A" w:rsidP="006D2B1B">
            <w:pPr>
              <w:spacing w:after="0" w:line="240" w:lineRule="auto"/>
              <w:jc w:val="center"/>
              <w:rPr>
                <w:rFonts w:ascii="Times New Roman" w:hAnsi="Times New Roman"/>
                <w:strike/>
                <w:color w:val="00B050"/>
                <w:sz w:val="24"/>
                <w:szCs w:val="24"/>
              </w:rPr>
            </w:pPr>
            <w:r w:rsidRPr="00B20381">
              <w:rPr>
                <w:rFonts w:ascii="Times New Roman" w:hAnsi="Times New Roman"/>
                <w:b/>
                <w:strike/>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F30C1" w:rsidRDefault="007C6D0A" w:rsidP="00E47690">
            <w:pPr>
              <w:pStyle w:val="Akapitzlist"/>
              <w:numPr>
                <w:ilvl w:val="0"/>
                <w:numId w:val="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Dwumonitorowe stanowisko operatorskie z kolorowymi monitorami o przekątnej kolorowych monitorów z aktywną matrycą ciekłokrystaliczną typu Flat nie mniejszą niż </w:t>
            </w:r>
            <w:smartTag w:uri="urn:schemas-microsoft-com:office:smarttags" w:element="metricconverter">
              <w:smartTagPr>
                <w:attr w:name="ProductID" w:val="19”"/>
              </w:smartTagPr>
              <w:r w:rsidRPr="002F30C1">
                <w:rPr>
                  <w:rFonts w:ascii="Times New Roman" w:hAnsi="Times New Roman"/>
                  <w:sz w:val="24"/>
                  <w:szCs w:val="24"/>
                </w:rPr>
                <w:t>19”</w:t>
              </w:r>
            </w:smartTag>
            <w:r w:rsidRPr="002F30C1">
              <w:rPr>
                <w:rFonts w:ascii="Times New Roman" w:hAnsi="Times New Roman"/>
                <w:sz w:val="24"/>
                <w:szCs w:val="24"/>
              </w:rPr>
              <w:t xml:space="preserve"> lub jednomonitorowe stanowisko operatorskie z kolorowym monitorem o przekątnej monitora z aktywną matrycą ciekłokrystaliczną typu Flat nie mniejszą niż 21".</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rPr>
                <w:rFonts w:ascii="Times New Roman" w:hAnsi="Times New Roman"/>
                <w:sz w:val="24"/>
                <w:szCs w:val="24"/>
              </w:rPr>
            </w:pPr>
          </w:p>
          <w:p w:rsidR="007C6D0A" w:rsidRPr="002F30C1" w:rsidRDefault="007C6D0A" w:rsidP="006D2B1B">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D2B1B">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634DEC">
            <w:pPr>
              <w:pStyle w:val="Akapitzlist"/>
              <w:spacing w:after="0" w:line="240" w:lineRule="auto"/>
              <w:ind w:left="0"/>
              <w:jc w:val="center"/>
              <w:rPr>
                <w:rFonts w:ascii="Times New Roman" w:hAnsi="Times New Roman"/>
                <w:b/>
                <w:sz w:val="24"/>
                <w:szCs w:val="24"/>
              </w:rPr>
            </w:pPr>
            <w:r w:rsidRPr="00E17DCC">
              <w:rPr>
                <w:rFonts w:ascii="Times New Roman" w:hAnsi="Times New Roman"/>
                <w:b/>
                <w:sz w:val="24"/>
                <w:szCs w:val="24"/>
              </w:rPr>
              <w:t>III.</w:t>
            </w:r>
          </w:p>
        </w:tc>
        <w:tc>
          <w:tcPr>
            <w:tcW w:w="8709" w:type="dxa"/>
            <w:gridSpan w:val="3"/>
          </w:tcPr>
          <w:p w:rsidR="007C6D0A" w:rsidRPr="00E17DCC" w:rsidRDefault="007C6D0A" w:rsidP="00634DEC">
            <w:pPr>
              <w:spacing w:after="0" w:line="240" w:lineRule="auto"/>
              <w:jc w:val="center"/>
              <w:rPr>
                <w:rFonts w:ascii="Times New Roman" w:hAnsi="Times New Roman"/>
                <w:b/>
                <w:bCs/>
                <w:sz w:val="24"/>
                <w:szCs w:val="24"/>
              </w:rPr>
            </w:pPr>
            <w:r w:rsidRPr="00E17DCC">
              <w:rPr>
                <w:rFonts w:ascii="Times New Roman" w:hAnsi="Times New Roman"/>
                <w:b/>
                <w:bCs/>
                <w:sz w:val="24"/>
                <w:szCs w:val="24"/>
              </w:rPr>
              <w:t>Możliwości kliniczne systemu - badania ogólne</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Maksymalny prąd możliwy do wykorzystania w protokole badania [</w:t>
            </w:r>
            <w:proofErr w:type="spellStart"/>
            <w:r w:rsidRPr="002F30C1">
              <w:rPr>
                <w:rFonts w:ascii="Times New Roman" w:hAnsi="Times New Roman"/>
                <w:sz w:val="24"/>
                <w:szCs w:val="24"/>
              </w:rPr>
              <w:t>mA</w:t>
            </w:r>
            <w:proofErr w:type="spellEnd"/>
            <w:r w:rsidRPr="002F30C1">
              <w:rPr>
                <w:rFonts w:ascii="Times New Roman" w:hAnsi="Times New Roman"/>
                <w:sz w:val="24"/>
                <w:szCs w:val="24"/>
              </w:rPr>
              <w:t xml:space="preserve">] ≥ 450 </w:t>
            </w:r>
            <w:proofErr w:type="spellStart"/>
            <w:r w:rsidRPr="002F30C1">
              <w:rPr>
                <w:rFonts w:ascii="Times New Roman" w:hAnsi="Times New Roman"/>
                <w:sz w:val="24"/>
                <w:szCs w:val="24"/>
              </w:rPr>
              <w:t>mA</w:t>
            </w:r>
            <w:proofErr w:type="spellEnd"/>
          </w:p>
        </w:tc>
        <w:tc>
          <w:tcPr>
            <w:tcW w:w="2407" w:type="dxa"/>
          </w:tcPr>
          <w:p w:rsidR="007C6D0A" w:rsidRPr="002F30C1" w:rsidRDefault="007C6D0A" w:rsidP="006D2B1B">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D2B1B">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Default="007C6D0A" w:rsidP="007C3222">
            <w:pPr>
              <w:spacing w:after="0" w:line="240" w:lineRule="auto"/>
              <w:rPr>
                <w:rFonts w:ascii="Times New Roman" w:hAnsi="Times New Roman"/>
                <w:sz w:val="24"/>
                <w:szCs w:val="24"/>
              </w:rPr>
            </w:pPr>
          </w:p>
          <w:p w:rsidR="007C6D0A" w:rsidRPr="00B94852" w:rsidRDefault="007C6D0A" w:rsidP="007C3222">
            <w:pPr>
              <w:spacing w:after="0" w:line="240" w:lineRule="auto"/>
              <w:rPr>
                <w:rFonts w:ascii="Times New Roman" w:hAnsi="Times New Roman"/>
                <w:b/>
                <w:color w:val="0070C0"/>
                <w:sz w:val="24"/>
                <w:szCs w:val="24"/>
              </w:rPr>
            </w:pPr>
            <w:r w:rsidRPr="00B94852">
              <w:rPr>
                <w:rFonts w:ascii="Times New Roman" w:hAnsi="Times New Roman"/>
                <w:b/>
                <w:color w:val="0070C0"/>
                <w:sz w:val="24"/>
                <w:szCs w:val="24"/>
              </w:rPr>
              <w:t>Rzeczywista pojemność cieplna anody minimum 7 MHU</w:t>
            </w:r>
          </w:p>
        </w:tc>
        <w:tc>
          <w:tcPr>
            <w:tcW w:w="2407" w:type="dxa"/>
          </w:tcPr>
          <w:p w:rsidR="007C6D0A" w:rsidRPr="002F30C1" w:rsidRDefault="007C6D0A" w:rsidP="006D2B1B">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D2B1B">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7C3222">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Default="007C6D0A" w:rsidP="00B94852">
            <w:pPr>
              <w:spacing w:after="0" w:line="240" w:lineRule="auto"/>
              <w:rPr>
                <w:rFonts w:ascii="Times New Roman" w:hAnsi="Times New Roman"/>
                <w:sz w:val="24"/>
                <w:szCs w:val="24"/>
              </w:rPr>
            </w:pPr>
            <w:r w:rsidRPr="002F30C1">
              <w:rPr>
                <w:rFonts w:ascii="Times New Roman" w:hAnsi="Times New Roman"/>
                <w:sz w:val="24"/>
                <w:szCs w:val="24"/>
              </w:rPr>
              <w:t>Szybkość chłodzenia lampy RTG [</w:t>
            </w:r>
            <w:proofErr w:type="spellStart"/>
            <w:r w:rsidRPr="002F30C1">
              <w:rPr>
                <w:rFonts w:ascii="Times New Roman" w:hAnsi="Times New Roman"/>
                <w:sz w:val="24"/>
                <w:szCs w:val="24"/>
              </w:rPr>
              <w:t>kHU</w:t>
            </w:r>
            <w:proofErr w:type="spellEnd"/>
            <w:r w:rsidRPr="002F30C1">
              <w:rPr>
                <w:rFonts w:ascii="Times New Roman" w:hAnsi="Times New Roman"/>
                <w:sz w:val="24"/>
                <w:szCs w:val="24"/>
              </w:rPr>
              <w:t xml:space="preserve">/min]  ≥ 780 </w:t>
            </w:r>
            <w:proofErr w:type="spellStart"/>
            <w:r w:rsidRPr="002F30C1">
              <w:rPr>
                <w:rFonts w:ascii="Times New Roman" w:hAnsi="Times New Roman"/>
                <w:sz w:val="24"/>
                <w:szCs w:val="24"/>
              </w:rPr>
              <w:t>kHU</w:t>
            </w:r>
            <w:proofErr w:type="spellEnd"/>
            <w:r w:rsidRPr="002F30C1">
              <w:rPr>
                <w:rFonts w:ascii="Times New Roman" w:hAnsi="Times New Roman"/>
                <w:sz w:val="24"/>
                <w:szCs w:val="24"/>
              </w:rPr>
              <w:t>/min</w:t>
            </w:r>
            <w:r>
              <w:rPr>
                <w:rFonts w:ascii="Times New Roman" w:hAnsi="Times New Roman"/>
                <w:sz w:val="24"/>
                <w:szCs w:val="24"/>
              </w:rPr>
              <w:t xml:space="preserve"> </w:t>
            </w:r>
          </w:p>
          <w:p w:rsidR="00B94852" w:rsidRPr="002F30C1" w:rsidRDefault="00B94852" w:rsidP="00B94852">
            <w:pPr>
              <w:spacing w:after="0" w:line="240" w:lineRule="auto"/>
              <w:rPr>
                <w:rFonts w:ascii="Times New Roman" w:hAnsi="Times New Roman"/>
                <w:sz w:val="24"/>
                <w:szCs w:val="24"/>
              </w:rPr>
            </w:pPr>
          </w:p>
        </w:tc>
        <w:tc>
          <w:tcPr>
            <w:tcW w:w="2407" w:type="dxa"/>
          </w:tcPr>
          <w:p w:rsidR="007C6D0A" w:rsidRPr="002F30C1" w:rsidRDefault="007C6D0A" w:rsidP="000C666A">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C666A">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6C42F4" w:rsidRPr="006C42F4" w:rsidRDefault="006C42F4" w:rsidP="00B94852">
            <w:pPr>
              <w:spacing w:after="0" w:line="240" w:lineRule="auto"/>
              <w:rPr>
                <w:rFonts w:ascii="Times New Roman" w:hAnsi="Times New Roman"/>
                <w:color w:val="FF0000"/>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3C1DBC" w:rsidRDefault="007C6D0A" w:rsidP="00637A0C">
            <w:pPr>
              <w:spacing w:after="0" w:line="240" w:lineRule="auto"/>
              <w:rPr>
                <w:rFonts w:ascii="Times New Roman" w:hAnsi="Times New Roman"/>
                <w:b/>
                <w:color w:val="0070C0"/>
                <w:sz w:val="24"/>
                <w:szCs w:val="24"/>
              </w:rPr>
            </w:pPr>
            <w:r w:rsidRPr="003C1DBC">
              <w:rPr>
                <w:rFonts w:ascii="Times New Roman" w:hAnsi="Times New Roman"/>
                <w:b/>
                <w:color w:val="0070C0"/>
                <w:sz w:val="24"/>
                <w:szCs w:val="24"/>
              </w:rPr>
              <w:t xml:space="preserve">Maksymalny zakres  wykonania pojedynczego skanu spiralnego ≥ </w:t>
            </w:r>
            <w:smartTag w:uri="urn:schemas-microsoft-com:office:smarttags" w:element="metricconverter">
              <w:smartTagPr>
                <w:attr w:name="ProductID" w:val="175 cm"/>
              </w:smartTagPr>
              <w:r w:rsidRPr="003C1DBC">
                <w:rPr>
                  <w:rFonts w:ascii="Times New Roman" w:hAnsi="Times New Roman"/>
                  <w:b/>
                  <w:color w:val="0070C0"/>
                  <w:sz w:val="24"/>
                  <w:szCs w:val="24"/>
                </w:rPr>
                <w:t>175 cm</w:t>
              </w:r>
            </w:smartTag>
          </w:p>
        </w:tc>
        <w:tc>
          <w:tcPr>
            <w:tcW w:w="2407" w:type="dxa"/>
          </w:tcPr>
          <w:p w:rsidR="007C6D0A" w:rsidRPr="002F30C1" w:rsidRDefault="007C6D0A" w:rsidP="000C666A">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C666A">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3C1DBC" w:rsidRDefault="007C6D0A" w:rsidP="003C1DBC">
            <w:pPr>
              <w:spacing w:after="0" w:line="240" w:lineRule="auto"/>
              <w:rPr>
                <w:rFonts w:ascii="Times New Roman" w:hAnsi="Times New Roman"/>
                <w:b/>
                <w:color w:val="0070C0"/>
                <w:sz w:val="24"/>
                <w:szCs w:val="24"/>
              </w:rPr>
            </w:pPr>
            <w:r w:rsidRPr="003C1DBC">
              <w:rPr>
                <w:rFonts w:ascii="Times New Roman" w:hAnsi="Times New Roman"/>
                <w:b/>
                <w:color w:val="0070C0"/>
                <w:sz w:val="24"/>
                <w:szCs w:val="24"/>
              </w:rPr>
              <w:t xml:space="preserve">Maksymalny zakres wykonania serii skanów sekwencyjnych ≥ </w:t>
            </w:r>
            <w:r w:rsidR="00CD5CFD" w:rsidRPr="003C1DBC">
              <w:rPr>
                <w:rFonts w:ascii="Times New Roman" w:hAnsi="Times New Roman"/>
                <w:b/>
                <w:color w:val="0070C0"/>
                <w:sz w:val="24"/>
                <w:szCs w:val="24"/>
              </w:rPr>
              <w:t>18</w:t>
            </w:r>
            <w:r w:rsidR="003C1DBC" w:rsidRPr="003C1DBC">
              <w:rPr>
                <w:rFonts w:ascii="Times New Roman" w:hAnsi="Times New Roman"/>
                <w:b/>
                <w:color w:val="0070C0"/>
                <w:sz w:val="24"/>
                <w:szCs w:val="24"/>
              </w:rPr>
              <w:t>4</w:t>
            </w:r>
            <w:r w:rsidRPr="003C1DBC">
              <w:rPr>
                <w:rFonts w:ascii="Times New Roman" w:hAnsi="Times New Roman"/>
                <w:b/>
                <w:color w:val="0070C0"/>
                <w:sz w:val="24"/>
                <w:szCs w:val="24"/>
              </w:rPr>
              <w:t xml:space="preserve"> cm</w:t>
            </w:r>
          </w:p>
        </w:tc>
        <w:tc>
          <w:tcPr>
            <w:tcW w:w="2407" w:type="dxa"/>
          </w:tcPr>
          <w:p w:rsidR="007C6D0A" w:rsidRPr="002F30C1" w:rsidRDefault="007C6D0A" w:rsidP="000C666A">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C666A">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7A0C">
            <w:pPr>
              <w:spacing w:after="0" w:line="240" w:lineRule="auto"/>
              <w:rPr>
                <w:rFonts w:ascii="Times New Roman" w:hAnsi="Times New Roman"/>
                <w:sz w:val="24"/>
                <w:szCs w:val="24"/>
              </w:rPr>
            </w:pPr>
            <w:r w:rsidRPr="002F30C1">
              <w:rPr>
                <w:rFonts w:ascii="Times New Roman" w:hAnsi="Times New Roman"/>
                <w:sz w:val="24"/>
                <w:szCs w:val="24"/>
              </w:rPr>
              <w:t xml:space="preserve">Maksymalna nośność stołu w całym zakresie skanowania [kg] </w:t>
            </w:r>
            <w:r w:rsidRPr="00E5603C">
              <w:rPr>
                <w:rFonts w:ascii="Times New Roman" w:hAnsi="Times New Roman"/>
                <w:b/>
                <w:color w:val="00B050"/>
                <w:sz w:val="24"/>
                <w:szCs w:val="24"/>
              </w:rPr>
              <w:t xml:space="preserve">≥ </w:t>
            </w:r>
            <w:smartTag w:uri="urn:schemas-microsoft-com:office:smarttags" w:element="metricconverter">
              <w:smartTagPr>
                <w:attr w:name="ProductID" w:val="27”"/>
              </w:smartTagPr>
              <w:r>
                <w:rPr>
                  <w:rFonts w:ascii="Times New Roman" w:hAnsi="Times New Roman"/>
                  <w:b/>
                  <w:color w:val="00B050"/>
                  <w:sz w:val="24"/>
                  <w:szCs w:val="24"/>
                </w:rPr>
                <w:t>200</w:t>
              </w:r>
              <w:r w:rsidRPr="00E5603C">
                <w:rPr>
                  <w:rFonts w:ascii="Times New Roman" w:hAnsi="Times New Roman"/>
                  <w:b/>
                  <w:color w:val="00B050"/>
                  <w:sz w:val="24"/>
                  <w:szCs w:val="24"/>
                </w:rPr>
                <w:t xml:space="preserve"> kg</w:t>
              </w:r>
            </w:smartTag>
          </w:p>
        </w:tc>
        <w:tc>
          <w:tcPr>
            <w:tcW w:w="2407" w:type="dxa"/>
          </w:tcPr>
          <w:p w:rsidR="007C6D0A" w:rsidRPr="002F30C1" w:rsidRDefault="007C6D0A" w:rsidP="000C666A">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C666A">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B20381">
            <w:pPr>
              <w:spacing w:after="0" w:line="240" w:lineRule="auto"/>
              <w:rPr>
                <w:rFonts w:ascii="Times New Roman" w:hAnsi="Times New Roman"/>
                <w:sz w:val="24"/>
                <w:szCs w:val="24"/>
              </w:rPr>
            </w:pPr>
            <w:r w:rsidRPr="002F30C1">
              <w:rPr>
                <w:rFonts w:ascii="Times New Roman" w:hAnsi="Times New Roman"/>
                <w:sz w:val="24"/>
                <w:szCs w:val="24"/>
              </w:rPr>
              <w:t xml:space="preserve">Maksymalna szybkość skanu spiralnego </w:t>
            </w:r>
            <w:r w:rsidR="00C23AFD" w:rsidRPr="00B20381">
              <w:rPr>
                <w:rFonts w:ascii="Times New Roman" w:hAnsi="Times New Roman"/>
                <w:b/>
                <w:color w:val="0070C0"/>
                <w:sz w:val="24"/>
                <w:szCs w:val="24"/>
              </w:rPr>
              <w:t>podczas badania</w:t>
            </w:r>
            <w:r w:rsidR="00C23AFD">
              <w:rPr>
                <w:rFonts w:ascii="Times New Roman" w:hAnsi="Times New Roman"/>
                <w:color w:val="FF0000"/>
                <w:sz w:val="24"/>
                <w:szCs w:val="24"/>
              </w:rPr>
              <w:t xml:space="preserve"> </w:t>
            </w:r>
            <w:r w:rsidRPr="002F30C1">
              <w:rPr>
                <w:rFonts w:ascii="Times New Roman" w:hAnsi="Times New Roman"/>
                <w:sz w:val="24"/>
                <w:szCs w:val="24"/>
              </w:rPr>
              <w:t>[mm/s] ≥ 120 mm/s</w:t>
            </w:r>
          </w:p>
        </w:tc>
        <w:tc>
          <w:tcPr>
            <w:tcW w:w="2407" w:type="dxa"/>
          </w:tcPr>
          <w:p w:rsidR="007C6D0A" w:rsidRPr="002F30C1" w:rsidRDefault="007C6D0A" w:rsidP="000C666A">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C666A">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Minimalne napięcie możliwe do wykorzystania w protokole klinicznym ≤ 80 </w:t>
            </w:r>
            <w:proofErr w:type="spellStart"/>
            <w:r w:rsidRPr="002F30C1">
              <w:rPr>
                <w:rFonts w:ascii="Times New Roman" w:hAnsi="Times New Roman"/>
                <w:sz w:val="24"/>
                <w:szCs w:val="24"/>
              </w:rPr>
              <w:t>kV</w:t>
            </w:r>
            <w:proofErr w:type="spellEnd"/>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Maksymalne napięcie możliwe do wykorzystania przy badaniu otyłych pacjentów ≥ 135  </w:t>
            </w:r>
            <w:proofErr w:type="spellStart"/>
            <w:r w:rsidRPr="002F30C1">
              <w:rPr>
                <w:rFonts w:ascii="Times New Roman" w:hAnsi="Times New Roman"/>
                <w:sz w:val="24"/>
                <w:szCs w:val="24"/>
              </w:rPr>
              <w:t>kV</w:t>
            </w:r>
            <w:proofErr w:type="spellEnd"/>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771614" w:rsidRDefault="007C6D0A" w:rsidP="00BA0F7D">
            <w:pPr>
              <w:spacing w:after="0" w:line="240" w:lineRule="auto"/>
              <w:rPr>
                <w:rFonts w:ascii="Times New Roman" w:hAnsi="Times New Roman"/>
                <w:sz w:val="24"/>
                <w:szCs w:val="24"/>
              </w:rPr>
            </w:pPr>
            <w:r w:rsidRPr="00771614">
              <w:rPr>
                <w:rFonts w:ascii="Times New Roman" w:hAnsi="Times New Roman"/>
                <w:sz w:val="24"/>
                <w:szCs w:val="24"/>
              </w:rPr>
              <w:t xml:space="preserve">Możliwość wykonania skanu spiralnego lub sekwencyjnego przy pochylonym </w:t>
            </w:r>
            <w:proofErr w:type="spellStart"/>
            <w:r w:rsidRPr="00771614">
              <w:rPr>
                <w:rFonts w:ascii="Times New Roman" w:hAnsi="Times New Roman"/>
                <w:sz w:val="24"/>
                <w:szCs w:val="24"/>
              </w:rPr>
              <w:t>gantry</w:t>
            </w:r>
            <w:proofErr w:type="spellEnd"/>
            <w:r w:rsidRPr="00771614">
              <w:rPr>
                <w:rFonts w:ascii="Times New Roman" w:hAnsi="Times New Roman"/>
                <w:sz w:val="24"/>
                <w:szCs w:val="24"/>
              </w:rPr>
              <w:t xml:space="preserve"> w zakresie ± 30</w:t>
            </w:r>
            <w:r w:rsidRPr="00771614">
              <w:rPr>
                <w:rFonts w:ascii="Times New Roman" w:hAnsi="Times New Roman"/>
                <w:sz w:val="24"/>
                <w:szCs w:val="24"/>
                <w:vertAlign w:val="superscript"/>
              </w:rPr>
              <w:t>0</w:t>
            </w:r>
            <w:r w:rsidRPr="00771614">
              <w:rPr>
                <w:rFonts w:ascii="Times New Roman" w:hAnsi="Times New Roman"/>
                <w:b/>
                <w:color w:val="00B050"/>
                <w:sz w:val="24"/>
                <w:szCs w:val="24"/>
              </w:rPr>
              <w:t xml:space="preserve">./ dopuszcza się </w:t>
            </w:r>
            <w:r w:rsidRPr="00771614">
              <w:rPr>
                <w:rFonts w:ascii="Times New Roman" w:hAnsi="Times New Roman"/>
                <w:b/>
                <w:color w:val="00B050"/>
                <w:lang w:eastAsia="en-US"/>
              </w:rPr>
              <w:t xml:space="preserve">pochylenia </w:t>
            </w:r>
            <w:proofErr w:type="spellStart"/>
            <w:r w:rsidRPr="00771614">
              <w:rPr>
                <w:rFonts w:ascii="Times New Roman" w:hAnsi="Times New Roman"/>
                <w:b/>
                <w:color w:val="00B050"/>
                <w:lang w:eastAsia="en-US"/>
              </w:rPr>
              <w:t>gantry</w:t>
            </w:r>
            <w:proofErr w:type="spellEnd"/>
            <w:r w:rsidRPr="00771614">
              <w:rPr>
                <w:rFonts w:ascii="Times New Roman" w:hAnsi="Times New Roman"/>
                <w:b/>
                <w:color w:val="00B050"/>
                <w:lang w:eastAsia="en-US"/>
              </w:rPr>
              <w:t xml:space="preserve"> w zakresie od +28⁰ do - 30</w:t>
            </w:r>
            <w:r w:rsidRPr="00771614">
              <w:rPr>
                <w:rFonts w:ascii="Times New Roman" w:hAnsi="Times New Roman"/>
                <w:sz w:val="24"/>
                <w:szCs w:val="24"/>
              </w:rPr>
              <w:t xml:space="preserve"> </w:t>
            </w:r>
          </w:p>
          <w:p w:rsidR="00B2747E" w:rsidRPr="00771614" w:rsidRDefault="00B2747E" w:rsidP="00BA0F7D">
            <w:pPr>
              <w:spacing w:after="0" w:line="240" w:lineRule="auto"/>
              <w:rPr>
                <w:rFonts w:ascii="Times New Roman" w:hAnsi="Times New Roman"/>
                <w:sz w:val="24"/>
                <w:szCs w:val="24"/>
              </w:rPr>
            </w:pPr>
          </w:p>
          <w:p w:rsidR="00B2747E" w:rsidRPr="00771614" w:rsidRDefault="00B2747E" w:rsidP="00B2747E">
            <w:pPr>
              <w:spacing w:after="0" w:line="240" w:lineRule="auto"/>
              <w:rPr>
                <w:rFonts w:ascii="Times New Roman" w:hAnsi="Times New Roman"/>
                <w:b/>
                <w:i/>
                <w:color w:val="FF0000"/>
                <w:sz w:val="24"/>
                <w:szCs w:val="24"/>
              </w:rPr>
            </w:pP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Maksymalna wartość współczynnika </w:t>
            </w:r>
            <w:proofErr w:type="spellStart"/>
            <w:r w:rsidRPr="002F30C1">
              <w:rPr>
                <w:rFonts w:ascii="Times New Roman" w:hAnsi="Times New Roman"/>
                <w:sz w:val="24"/>
                <w:szCs w:val="24"/>
              </w:rPr>
              <w:t>pitch</w:t>
            </w:r>
            <w:proofErr w:type="spellEnd"/>
            <w:r w:rsidRPr="002F30C1">
              <w:rPr>
                <w:rFonts w:ascii="Times New Roman" w:hAnsi="Times New Roman"/>
                <w:sz w:val="24"/>
                <w:szCs w:val="24"/>
              </w:rPr>
              <w:t xml:space="preserve"> dla skanowania spiralnego dla akwizycji min. 64 nienakładających się warstw ≥ 1,50</w:t>
            </w: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Oprogramowanie do synchronizacji startu badania spiralnego na podstawie automatycznej analizy napływu środka cieniującego w zadanej warstwie bez wykonywania wstrzyknięć testowych</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5"/>
              </w:numPr>
              <w:spacing w:after="0" w:line="240" w:lineRule="auto"/>
              <w:ind w:left="0" w:firstLine="0"/>
              <w:jc w:val="center"/>
              <w:rPr>
                <w:rFonts w:ascii="Times New Roman" w:hAnsi="Times New Roman"/>
                <w:sz w:val="24"/>
                <w:szCs w:val="24"/>
              </w:rPr>
            </w:pPr>
          </w:p>
        </w:tc>
        <w:tc>
          <w:tcPr>
            <w:tcW w:w="4413" w:type="dxa"/>
          </w:tcPr>
          <w:p w:rsidR="007C6D0A" w:rsidRPr="00B20381" w:rsidRDefault="007C6D0A" w:rsidP="00B551F2">
            <w:pPr>
              <w:spacing w:after="0" w:line="240" w:lineRule="auto"/>
              <w:rPr>
                <w:rFonts w:ascii="Times New Roman" w:hAnsi="Times New Roman"/>
                <w:b/>
                <w:color w:val="0070C0"/>
                <w:sz w:val="24"/>
                <w:szCs w:val="24"/>
              </w:rPr>
            </w:pPr>
            <w:r w:rsidRPr="00B20381">
              <w:rPr>
                <w:rFonts w:ascii="Times New Roman" w:hAnsi="Times New Roman"/>
                <w:sz w:val="24"/>
                <w:szCs w:val="24"/>
              </w:rPr>
              <w:t xml:space="preserve">Minimalny czas pełnego obrotu układu(ów) lampa detektor [s] ≤ </w:t>
            </w:r>
            <w:r w:rsidRPr="00B20381">
              <w:rPr>
                <w:rFonts w:ascii="Times New Roman" w:hAnsi="Times New Roman"/>
                <w:b/>
                <w:color w:val="0070C0"/>
                <w:sz w:val="24"/>
                <w:szCs w:val="24"/>
              </w:rPr>
              <w:t>0,</w:t>
            </w:r>
            <w:r w:rsidR="00B20381" w:rsidRPr="00B20381">
              <w:rPr>
                <w:rFonts w:ascii="Times New Roman" w:hAnsi="Times New Roman"/>
                <w:b/>
                <w:color w:val="0070C0"/>
                <w:sz w:val="24"/>
                <w:szCs w:val="24"/>
              </w:rPr>
              <w:t>4</w:t>
            </w:r>
            <w:r w:rsidRPr="00B20381">
              <w:rPr>
                <w:rFonts w:ascii="Times New Roman" w:hAnsi="Times New Roman"/>
                <w:b/>
                <w:color w:val="0070C0"/>
                <w:sz w:val="24"/>
                <w:szCs w:val="24"/>
              </w:rPr>
              <w:t xml:space="preserve"> s</w:t>
            </w:r>
            <w:r w:rsidRPr="00B20381">
              <w:rPr>
                <w:rFonts w:ascii="Times New Roman" w:hAnsi="Times New Roman"/>
                <w:color w:val="0070C0"/>
                <w:sz w:val="24"/>
                <w:szCs w:val="24"/>
              </w:rPr>
              <w:t xml:space="preserve"> </w:t>
            </w:r>
            <w:r w:rsidRPr="00B20381">
              <w:rPr>
                <w:rFonts w:ascii="Times New Roman" w:hAnsi="Times New Roman"/>
                <w:b/>
                <w:color w:val="0070C0"/>
                <w:sz w:val="24"/>
                <w:szCs w:val="24"/>
              </w:rPr>
              <w:t xml:space="preserve">/ dopuszcza się minimalny czas pełnego obrotu (360 ͦ) układu lampa-detektor [s] dostępny dla wszystkich rodzajów badań(np. trauma skan), zarówno dla trybu skanowania spiralnego jak i </w:t>
            </w:r>
            <w:proofErr w:type="spellStart"/>
            <w:r w:rsidRPr="00B20381">
              <w:rPr>
                <w:rFonts w:ascii="Times New Roman" w:hAnsi="Times New Roman"/>
                <w:b/>
                <w:color w:val="0070C0"/>
                <w:sz w:val="24"/>
                <w:szCs w:val="24"/>
              </w:rPr>
              <w:t>aksjalnego</w:t>
            </w:r>
            <w:proofErr w:type="spellEnd"/>
            <w:r w:rsidRPr="00B20381">
              <w:rPr>
                <w:rFonts w:ascii="Times New Roman" w:hAnsi="Times New Roman"/>
                <w:b/>
                <w:color w:val="0070C0"/>
                <w:sz w:val="24"/>
                <w:szCs w:val="24"/>
              </w:rPr>
              <w:t xml:space="preserve"> [s] ≤ 0,4 s</w:t>
            </w:r>
          </w:p>
          <w:p w:rsidR="007C6D0A" w:rsidRPr="00B20381" w:rsidRDefault="007C6D0A" w:rsidP="00B551F2">
            <w:pPr>
              <w:spacing w:after="0" w:line="240" w:lineRule="auto"/>
              <w:rPr>
                <w:rFonts w:ascii="Times New Roman" w:hAnsi="Times New Roman"/>
                <w:b/>
                <w:color w:val="FF0000"/>
                <w:sz w:val="24"/>
                <w:szCs w:val="24"/>
              </w:rPr>
            </w:pPr>
          </w:p>
          <w:p w:rsidR="007C6D0A" w:rsidRPr="008E7A20" w:rsidRDefault="007C6D0A" w:rsidP="00B20381">
            <w:pPr>
              <w:spacing w:after="0" w:line="240" w:lineRule="auto"/>
              <w:rPr>
                <w:rFonts w:ascii="Times New Roman" w:hAnsi="Times New Roman"/>
                <w:color w:val="FF0000"/>
                <w:sz w:val="24"/>
                <w:szCs w:val="24"/>
              </w:rPr>
            </w:pP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D7986" w:rsidRDefault="002D7986" w:rsidP="00634DEC">
            <w:pPr>
              <w:spacing w:after="0" w:line="240" w:lineRule="auto"/>
              <w:rPr>
                <w:rFonts w:ascii="Times New Roman" w:hAnsi="Times New Roman"/>
                <w:b/>
                <w:color w:val="0070C0"/>
                <w:sz w:val="24"/>
                <w:szCs w:val="24"/>
              </w:rPr>
            </w:pPr>
            <w:r w:rsidRPr="002D7986">
              <w:rPr>
                <w:rFonts w:ascii="Times New Roman" w:hAnsi="Times New Roman"/>
                <w:b/>
                <w:color w:val="0070C0"/>
                <w:sz w:val="24"/>
                <w:szCs w:val="24"/>
              </w:rPr>
              <w:t>I</w:t>
            </w:r>
            <w:r w:rsidR="007C6D0A" w:rsidRPr="002D7986">
              <w:rPr>
                <w:rFonts w:ascii="Times New Roman" w:hAnsi="Times New Roman"/>
                <w:b/>
                <w:color w:val="0070C0"/>
                <w:sz w:val="24"/>
                <w:szCs w:val="24"/>
              </w:rPr>
              <w:t>V.</w:t>
            </w:r>
          </w:p>
        </w:tc>
        <w:tc>
          <w:tcPr>
            <w:tcW w:w="8709" w:type="dxa"/>
            <w:gridSpan w:val="3"/>
          </w:tcPr>
          <w:p w:rsidR="007C6D0A" w:rsidRPr="00E17DCC" w:rsidRDefault="007C6D0A" w:rsidP="00634DEC">
            <w:pPr>
              <w:spacing w:after="0" w:line="240" w:lineRule="auto"/>
              <w:jc w:val="center"/>
              <w:rPr>
                <w:rFonts w:ascii="Times New Roman" w:hAnsi="Times New Roman"/>
                <w:b/>
                <w:sz w:val="24"/>
                <w:szCs w:val="24"/>
              </w:rPr>
            </w:pPr>
            <w:r w:rsidRPr="00E17DCC">
              <w:rPr>
                <w:rFonts w:ascii="Times New Roman" w:hAnsi="Times New Roman"/>
                <w:b/>
                <w:sz w:val="24"/>
                <w:szCs w:val="24"/>
              </w:rPr>
              <w:t>Technologie ograniczające dawkę</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3"/>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Modulowanie promieniowania RTG w zależności od rzeczywistej pochłanialności badanej anatomii. Modulacja we wszystkich trzech osiach</w:t>
            </w:r>
          </w:p>
        </w:tc>
        <w:tc>
          <w:tcPr>
            <w:tcW w:w="2407" w:type="dxa"/>
          </w:tcPr>
          <w:p w:rsidR="007C6D0A" w:rsidRPr="002F30C1" w:rsidRDefault="007C6D0A" w:rsidP="00AD5C53">
            <w:pPr>
              <w:spacing w:after="0" w:line="240" w:lineRule="auto"/>
              <w:jc w:val="center"/>
              <w:rPr>
                <w:rFonts w:ascii="Times New Roman" w:hAnsi="Times New Roman"/>
                <w:b/>
                <w:sz w:val="24"/>
                <w:szCs w:val="24"/>
              </w:rPr>
            </w:pPr>
          </w:p>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3"/>
              </w:numPr>
              <w:spacing w:after="0" w:line="240" w:lineRule="auto"/>
              <w:ind w:left="0" w:firstLine="0"/>
              <w:jc w:val="center"/>
              <w:rPr>
                <w:rFonts w:ascii="Times New Roman" w:hAnsi="Times New Roman"/>
                <w:sz w:val="24"/>
                <w:szCs w:val="24"/>
              </w:rPr>
            </w:pPr>
          </w:p>
        </w:tc>
        <w:tc>
          <w:tcPr>
            <w:tcW w:w="4413" w:type="dxa"/>
          </w:tcPr>
          <w:p w:rsidR="007C6D0A"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Dynamiczny kolimator ograniczający promieniowanie w osi Z na początku i końcu skanu spiralnego pozwalający uniknąć niepotrzebnego naświetlania pacjenta podczas skanu spiralnego.</w:t>
            </w:r>
          </w:p>
          <w:p w:rsidR="007C6D0A" w:rsidRPr="003C1DBC" w:rsidRDefault="007C6D0A" w:rsidP="00634DEC">
            <w:pPr>
              <w:spacing w:after="0" w:line="240" w:lineRule="auto"/>
              <w:rPr>
                <w:rFonts w:ascii="Times New Roman" w:hAnsi="Times New Roman"/>
                <w:b/>
                <w:color w:val="0070C0"/>
                <w:sz w:val="24"/>
                <w:szCs w:val="24"/>
              </w:rPr>
            </w:pPr>
            <w:r w:rsidRPr="003C1DBC">
              <w:rPr>
                <w:rFonts w:ascii="Times New Roman" w:hAnsi="Times New Roman"/>
                <w:b/>
                <w:color w:val="0070C0"/>
                <w:sz w:val="24"/>
                <w:szCs w:val="24"/>
              </w:rPr>
              <w:t>Zamawiający dopuszcza zaproponowanie rozwiązania równorzędnego</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3"/>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Modulacja prądu lampy w zależności od kąta położenia lampy w celu ochrony szczególnie wrażliwych organów </w:t>
            </w: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3"/>
              </w:numPr>
              <w:spacing w:after="0" w:line="240" w:lineRule="auto"/>
              <w:ind w:left="0" w:firstLine="0"/>
              <w:jc w:val="center"/>
              <w:rPr>
                <w:rFonts w:ascii="Times New Roman" w:hAnsi="Times New Roman"/>
                <w:sz w:val="24"/>
                <w:szCs w:val="24"/>
              </w:rPr>
            </w:pPr>
          </w:p>
        </w:tc>
        <w:tc>
          <w:tcPr>
            <w:tcW w:w="4413" w:type="dxa"/>
          </w:tcPr>
          <w:p w:rsidR="007C6D0A" w:rsidRDefault="007C6D0A" w:rsidP="00634DEC">
            <w:pPr>
              <w:spacing w:after="0" w:line="240" w:lineRule="auto"/>
              <w:rPr>
                <w:rFonts w:ascii="Times New Roman" w:hAnsi="Times New Roman"/>
                <w:b/>
                <w:color w:val="00B050"/>
              </w:rPr>
            </w:pPr>
            <w:r w:rsidRPr="002A145C">
              <w:rPr>
                <w:rFonts w:ascii="Times New Roman" w:hAnsi="Times New Roman"/>
                <w:b/>
                <w:color w:val="00B050"/>
              </w:rPr>
              <w:t xml:space="preserve">Iteracyjny algorytm rekonstrukcji, automatycznie przetwarzający wielokrotnie te same surowe dane (RAW) w cyklach iteracyjnych, </w:t>
            </w:r>
            <w:r w:rsidR="00771614" w:rsidRPr="002A145C">
              <w:rPr>
                <w:rFonts w:ascii="Times New Roman" w:hAnsi="Times New Roman"/>
                <w:b/>
                <w:color w:val="00B050"/>
              </w:rPr>
              <w:t>poprawiający</w:t>
            </w:r>
            <w:r w:rsidRPr="002A145C">
              <w:rPr>
                <w:rFonts w:ascii="Times New Roman" w:hAnsi="Times New Roman"/>
                <w:b/>
                <w:color w:val="00B050"/>
              </w:rPr>
              <w:t xml:space="preserve"> co najmniej jako</w:t>
            </w:r>
            <w:r w:rsidR="00771614">
              <w:rPr>
                <w:rFonts w:ascii="Times New Roman" w:hAnsi="Times New Roman"/>
                <w:b/>
                <w:color w:val="00B050"/>
              </w:rPr>
              <w:t>ść</w:t>
            </w:r>
            <w:r w:rsidRPr="002A145C">
              <w:rPr>
                <w:rFonts w:ascii="Times New Roman" w:hAnsi="Times New Roman"/>
                <w:b/>
                <w:color w:val="00B050"/>
              </w:rPr>
              <w:t xml:space="preserve"> obrazu i rozdzielczo</w:t>
            </w:r>
            <w:r w:rsidR="00771614">
              <w:rPr>
                <w:rFonts w:ascii="Times New Roman" w:hAnsi="Times New Roman"/>
                <w:b/>
                <w:color w:val="00B050"/>
              </w:rPr>
              <w:t>ść</w:t>
            </w:r>
            <w:r w:rsidRPr="002A145C">
              <w:rPr>
                <w:rFonts w:ascii="Times New Roman" w:hAnsi="Times New Roman"/>
                <w:b/>
                <w:color w:val="00B050"/>
              </w:rPr>
              <w:t xml:space="preserve"> nisko-</w:t>
            </w:r>
            <w:r w:rsidRPr="002A145C">
              <w:rPr>
                <w:rFonts w:ascii="Times New Roman" w:hAnsi="Times New Roman"/>
                <w:b/>
                <w:color w:val="00B050"/>
              </w:rPr>
              <w:lastRenderedPageBreak/>
              <w:t xml:space="preserve">kontrastową oraz </w:t>
            </w:r>
            <w:r w:rsidR="00771614" w:rsidRPr="002A145C">
              <w:rPr>
                <w:rFonts w:ascii="Times New Roman" w:hAnsi="Times New Roman"/>
                <w:b/>
                <w:color w:val="00B050"/>
              </w:rPr>
              <w:t>pozwalający</w:t>
            </w:r>
            <w:r w:rsidRPr="002A145C">
              <w:rPr>
                <w:rFonts w:ascii="Times New Roman" w:hAnsi="Times New Roman"/>
                <w:b/>
                <w:color w:val="00B050"/>
              </w:rPr>
              <w:t xml:space="preserve"> na redukcję dawki promieniowania bez pogorszenia </w:t>
            </w:r>
            <w:r w:rsidR="00771614" w:rsidRPr="002A145C">
              <w:rPr>
                <w:rFonts w:ascii="Times New Roman" w:hAnsi="Times New Roman"/>
                <w:b/>
                <w:color w:val="00B050"/>
              </w:rPr>
              <w:t>jakości</w:t>
            </w:r>
            <w:r w:rsidRPr="002A145C">
              <w:rPr>
                <w:rFonts w:ascii="Times New Roman" w:hAnsi="Times New Roman"/>
                <w:b/>
                <w:color w:val="00B050"/>
              </w:rPr>
              <w:t xml:space="preserve"> obrazu ,typu </w:t>
            </w:r>
            <w:proofErr w:type="spellStart"/>
            <w:r w:rsidRPr="002A145C">
              <w:rPr>
                <w:rFonts w:ascii="Times New Roman" w:hAnsi="Times New Roman"/>
                <w:b/>
                <w:color w:val="00B050"/>
              </w:rPr>
              <w:t>ASiR</w:t>
            </w:r>
            <w:proofErr w:type="spellEnd"/>
            <w:r w:rsidRPr="002A145C">
              <w:rPr>
                <w:rFonts w:ascii="Times New Roman" w:hAnsi="Times New Roman"/>
                <w:b/>
                <w:color w:val="00B050"/>
              </w:rPr>
              <w:t>-V, iDOSE4, ADMIRE, lub odpowiednik wg nomenklatury producent</w:t>
            </w:r>
            <w:r w:rsidR="00B2747E">
              <w:rPr>
                <w:rFonts w:ascii="Times New Roman" w:hAnsi="Times New Roman"/>
                <w:b/>
                <w:color w:val="00B050"/>
              </w:rPr>
              <w:t>a</w:t>
            </w:r>
          </w:p>
          <w:p w:rsidR="00B2747E" w:rsidRPr="00771614" w:rsidRDefault="00B2747E" w:rsidP="00634DEC">
            <w:pPr>
              <w:spacing w:after="0" w:line="240" w:lineRule="auto"/>
              <w:rPr>
                <w:rFonts w:ascii="Times New Roman" w:hAnsi="Times New Roman"/>
                <w:color w:val="0070C0"/>
                <w:sz w:val="24"/>
                <w:szCs w:val="24"/>
              </w:rPr>
            </w:pPr>
            <w:r w:rsidRPr="00771614">
              <w:rPr>
                <w:rFonts w:ascii="Times New Roman" w:hAnsi="Times New Roman"/>
                <w:b/>
                <w:color w:val="0070C0"/>
                <w:sz w:val="24"/>
                <w:szCs w:val="24"/>
              </w:rPr>
              <w:t>Zamawiający dopuszcza zaproponowanie rozwiązania równorzędnego</w:t>
            </w:r>
          </w:p>
        </w:tc>
        <w:tc>
          <w:tcPr>
            <w:tcW w:w="2407" w:type="dxa"/>
          </w:tcPr>
          <w:p w:rsidR="007C6D0A" w:rsidRPr="002F30C1" w:rsidRDefault="007C6D0A" w:rsidP="00AD5C53">
            <w:pPr>
              <w:spacing w:after="0" w:line="240" w:lineRule="auto"/>
              <w:jc w:val="center"/>
              <w:rPr>
                <w:rFonts w:ascii="Times New Roman" w:hAnsi="Times New Roman"/>
                <w:b/>
                <w:sz w:val="24"/>
                <w:szCs w:val="24"/>
              </w:rPr>
            </w:pPr>
          </w:p>
          <w:p w:rsidR="007C6D0A" w:rsidRPr="002F30C1" w:rsidRDefault="007C6D0A" w:rsidP="00AD5C53">
            <w:pPr>
              <w:spacing w:after="0" w:line="240" w:lineRule="auto"/>
              <w:jc w:val="center"/>
              <w:rPr>
                <w:rFonts w:ascii="Times New Roman" w:hAnsi="Times New Roman"/>
                <w:b/>
                <w:sz w:val="24"/>
                <w:szCs w:val="24"/>
              </w:rPr>
            </w:pPr>
          </w:p>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3"/>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Wyświetlanie przewidywanej dawki DLP przed wykonaniem serii badania z uwzględnieniem automatycznej modulacji prądu i pozostałych parametrów badania.</w:t>
            </w: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534"/>
        </w:trPr>
        <w:tc>
          <w:tcPr>
            <w:tcW w:w="807" w:type="dxa"/>
            <w:noWrap/>
            <w:vAlign w:val="center"/>
          </w:tcPr>
          <w:p w:rsidR="007C6D0A" w:rsidRPr="00E17DCC" w:rsidRDefault="007C6D0A" w:rsidP="00E47690">
            <w:pPr>
              <w:pStyle w:val="Akapitzlist"/>
              <w:numPr>
                <w:ilvl w:val="0"/>
                <w:numId w:val="3"/>
              </w:numPr>
              <w:spacing w:after="0" w:line="240" w:lineRule="auto"/>
              <w:ind w:left="0" w:firstLine="0"/>
              <w:jc w:val="center"/>
              <w:rPr>
                <w:rFonts w:ascii="Times New Roman" w:hAnsi="Times New Roman"/>
                <w:sz w:val="24"/>
                <w:szCs w:val="24"/>
              </w:rPr>
            </w:pPr>
          </w:p>
        </w:tc>
        <w:tc>
          <w:tcPr>
            <w:tcW w:w="4413" w:type="dxa"/>
          </w:tcPr>
          <w:p w:rsidR="007C6D0A" w:rsidRPr="007915B1" w:rsidRDefault="007915B1" w:rsidP="00634DEC">
            <w:pPr>
              <w:spacing w:after="0" w:line="240" w:lineRule="auto"/>
              <w:rPr>
                <w:rFonts w:ascii="Times New Roman" w:hAnsi="Times New Roman"/>
                <w:b/>
                <w:sz w:val="24"/>
                <w:szCs w:val="24"/>
              </w:rPr>
            </w:pPr>
            <w:r w:rsidRPr="007915B1">
              <w:rPr>
                <w:rFonts w:ascii="Times New Roman" w:hAnsi="Times New Roman"/>
                <w:b/>
                <w:color w:val="FFC000"/>
              </w:rPr>
              <w:t>Odległość ognisko lampy – detektor [cm] &lt; 110 cm</w:t>
            </w: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D7986" w:rsidRDefault="007C6D0A" w:rsidP="002D7986">
            <w:pPr>
              <w:spacing w:after="0" w:line="240" w:lineRule="auto"/>
              <w:rPr>
                <w:rFonts w:ascii="Times New Roman" w:hAnsi="Times New Roman"/>
                <w:b/>
                <w:color w:val="0070C0"/>
                <w:sz w:val="24"/>
                <w:szCs w:val="24"/>
              </w:rPr>
            </w:pPr>
            <w:r w:rsidRPr="002D7986">
              <w:rPr>
                <w:rFonts w:ascii="Times New Roman" w:hAnsi="Times New Roman"/>
                <w:b/>
                <w:color w:val="0070C0"/>
                <w:sz w:val="24"/>
                <w:szCs w:val="24"/>
              </w:rPr>
              <w:t>V.</w:t>
            </w:r>
          </w:p>
        </w:tc>
        <w:tc>
          <w:tcPr>
            <w:tcW w:w="8709" w:type="dxa"/>
            <w:gridSpan w:val="3"/>
          </w:tcPr>
          <w:p w:rsidR="007C6D0A" w:rsidRPr="00E17DCC" w:rsidRDefault="007C6D0A" w:rsidP="00634DEC">
            <w:pPr>
              <w:spacing w:after="0" w:line="240" w:lineRule="auto"/>
              <w:jc w:val="center"/>
              <w:rPr>
                <w:rFonts w:ascii="Times New Roman" w:hAnsi="Times New Roman"/>
                <w:b/>
                <w:sz w:val="24"/>
                <w:szCs w:val="24"/>
              </w:rPr>
            </w:pPr>
            <w:r w:rsidRPr="00E17DCC">
              <w:rPr>
                <w:rFonts w:ascii="Times New Roman" w:hAnsi="Times New Roman"/>
                <w:b/>
                <w:sz w:val="24"/>
                <w:szCs w:val="24"/>
              </w:rPr>
              <w:t>Jakość obrazowania</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6"/>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Rozdzielczość przestrzenna dla trybu skanowania </w:t>
            </w:r>
            <w:proofErr w:type="spellStart"/>
            <w:r w:rsidRPr="002F30C1">
              <w:rPr>
                <w:rFonts w:ascii="Times New Roman" w:hAnsi="Times New Roman"/>
                <w:sz w:val="24"/>
                <w:szCs w:val="24"/>
              </w:rPr>
              <w:t>submilimetrowego</w:t>
            </w:r>
            <w:proofErr w:type="spellEnd"/>
            <w:r w:rsidRPr="002F30C1">
              <w:rPr>
                <w:rFonts w:ascii="Times New Roman" w:hAnsi="Times New Roman"/>
                <w:sz w:val="24"/>
                <w:szCs w:val="24"/>
              </w:rPr>
              <w:t xml:space="preserve"> min. 64 warstwowego w całym zakresie skanowania</w:t>
            </w:r>
            <w:r w:rsidRPr="002A145C">
              <w:rPr>
                <w:rFonts w:ascii="Times New Roman" w:hAnsi="Times New Roman"/>
                <w:sz w:val="24"/>
                <w:szCs w:val="24"/>
              </w:rPr>
              <w:t xml:space="preserve"> [mm]</w:t>
            </w:r>
            <w:r w:rsidRPr="002F30C1">
              <w:rPr>
                <w:rFonts w:ascii="Times New Roman" w:hAnsi="Times New Roman"/>
                <w:sz w:val="24"/>
                <w:szCs w:val="24"/>
              </w:rPr>
              <w:t xml:space="preserve"> ≤ </w:t>
            </w:r>
            <w:smartTag w:uri="urn:schemas-microsoft-com:office:smarttags" w:element="metricconverter">
              <w:smartTagPr>
                <w:attr w:name="ProductID" w:val="27”"/>
              </w:smartTagPr>
              <w:r w:rsidRPr="002F30C1">
                <w:rPr>
                  <w:rFonts w:ascii="Times New Roman" w:hAnsi="Times New Roman"/>
                  <w:sz w:val="24"/>
                  <w:szCs w:val="24"/>
                </w:rPr>
                <w:t>0,35 mm</w:t>
              </w:r>
            </w:smartTag>
          </w:p>
        </w:tc>
        <w:tc>
          <w:tcPr>
            <w:tcW w:w="2407" w:type="dxa"/>
          </w:tcPr>
          <w:p w:rsidR="007C6D0A" w:rsidRPr="002F30C1" w:rsidRDefault="007C6D0A" w:rsidP="00AD5C53">
            <w:pPr>
              <w:spacing w:after="0" w:line="240" w:lineRule="auto"/>
              <w:jc w:val="center"/>
              <w:rPr>
                <w:rFonts w:ascii="Times New Roman" w:hAnsi="Times New Roman"/>
                <w:b/>
                <w:sz w:val="24"/>
                <w:szCs w:val="24"/>
              </w:rPr>
            </w:pPr>
          </w:p>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6"/>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Grubość najcieńszej dostępnej warstwy w akwizycji wielowarstwowej z akwizycją min. 64 warstw [mm] ≤ </w:t>
            </w:r>
            <w:smartTag w:uri="urn:schemas-microsoft-com:office:smarttags" w:element="metricconverter">
              <w:smartTagPr>
                <w:attr w:name="ProductID" w:val="27”"/>
              </w:smartTagPr>
              <w:r w:rsidRPr="002F30C1">
                <w:rPr>
                  <w:rFonts w:ascii="Times New Roman" w:hAnsi="Times New Roman"/>
                  <w:sz w:val="24"/>
                  <w:szCs w:val="24"/>
                </w:rPr>
                <w:t>0,625 mm</w:t>
              </w:r>
            </w:smartTag>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6"/>
              </w:numPr>
              <w:spacing w:after="0" w:line="240" w:lineRule="auto"/>
              <w:ind w:left="0" w:firstLine="0"/>
              <w:jc w:val="center"/>
              <w:rPr>
                <w:rFonts w:ascii="Times New Roman" w:hAnsi="Times New Roman"/>
                <w:sz w:val="24"/>
                <w:szCs w:val="24"/>
              </w:rPr>
            </w:pPr>
          </w:p>
        </w:tc>
        <w:tc>
          <w:tcPr>
            <w:tcW w:w="4413" w:type="dxa"/>
          </w:tcPr>
          <w:p w:rsidR="009F5399" w:rsidRDefault="009F5399" w:rsidP="007C3222">
            <w:pPr>
              <w:spacing w:after="0" w:line="240" w:lineRule="auto"/>
              <w:rPr>
                <w:rFonts w:ascii="Times New Roman" w:hAnsi="Times New Roman"/>
                <w:sz w:val="24"/>
                <w:szCs w:val="24"/>
              </w:rPr>
            </w:pPr>
          </w:p>
          <w:p w:rsidR="009F5399" w:rsidRPr="00405587" w:rsidRDefault="009F5399" w:rsidP="007C3222">
            <w:pPr>
              <w:spacing w:after="0" w:line="240" w:lineRule="auto"/>
              <w:rPr>
                <w:rFonts w:ascii="Times New Roman" w:hAnsi="Times New Roman"/>
                <w:b/>
                <w:color w:val="0070C0"/>
                <w:sz w:val="24"/>
                <w:szCs w:val="24"/>
              </w:rPr>
            </w:pPr>
            <w:r w:rsidRPr="00405587">
              <w:rPr>
                <w:rFonts w:ascii="Times New Roman" w:hAnsi="Times New Roman"/>
                <w:b/>
                <w:color w:val="0070C0"/>
                <w:sz w:val="24"/>
                <w:szCs w:val="24"/>
              </w:rPr>
              <w:t xml:space="preserve">Maksymalna rozdzielczość wysokokontrastowa w płaszczyźnie X,Y, w czasie pełnego skanu dla min. 64 warstw akwizycyjnych, w matrycy 512x512 dla fantomu 20 cm w punkcie 50 % MTF w polu akwizycyjnym 50 cm min. 10 </w:t>
            </w:r>
            <w:proofErr w:type="spellStart"/>
            <w:r w:rsidRPr="00405587">
              <w:rPr>
                <w:rFonts w:ascii="Times New Roman" w:hAnsi="Times New Roman"/>
                <w:b/>
                <w:color w:val="0070C0"/>
                <w:sz w:val="24"/>
                <w:szCs w:val="24"/>
              </w:rPr>
              <w:t>lp</w:t>
            </w:r>
            <w:proofErr w:type="spellEnd"/>
            <w:r w:rsidRPr="00405587">
              <w:rPr>
                <w:rFonts w:ascii="Times New Roman" w:hAnsi="Times New Roman"/>
                <w:b/>
                <w:color w:val="0070C0"/>
                <w:sz w:val="24"/>
                <w:szCs w:val="24"/>
              </w:rPr>
              <w:t>/cm</w:t>
            </w:r>
          </w:p>
        </w:tc>
        <w:tc>
          <w:tcPr>
            <w:tcW w:w="2407" w:type="dxa"/>
          </w:tcPr>
          <w:p w:rsidR="007C6D0A" w:rsidRPr="002F30C1" w:rsidRDefault="007C6D0A" w:rsidP="007C3222">
            <w:pPr>
              <w:spacing w:after="0" w:line="240" w:lineRule="auto"/>
              <w:rPr>
                <w:rFonts w:ascii="Times New Roman" w:hAnsi="Times New Roman"/>
                <w:sz w:val="24"/>
                <w:szCs w:val="24"/>
              </w:rPr>
            </w:pPr>
          </w:p>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7C3222">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6"/>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Specjalistyczny algorytm do usuwania artefaktów od elementów metalowych i protez</w:t>
            </w: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D7986" w:rsidRDefault="007C6D0A" w:rsidP="002D7986">
            <w:pPr>
              <w:spacing w:after="0" w:line="240" w:lineRule="auto"/>
              <w:jc w:val="center"/>
              <w:rPr>
                <w:rFonts w:ascii="Times New Roman" w:hAnsi="Times New Roman"/>
                <w:b/>
                <w:color w:val="0070C0"/>
                <w:sz w:val="24"/>
                <w:szCs w:val="24"/>
              </w:rPr>
            </w:pPr>
            <w:r w:rsidRPr="002D7986">
              <w:rPr>
                <w:rFonts w:ascii="Times New Roman" w:hAnsi="Times New Roman"/>
                <w:b/>
                <w:color w:val="0070C0"/>
                <w:sz w:val="24"/>
                <w:szCs w:val="24"/>
              </w:rPr>
              <w:t>VI.</w:t>
            </w:r>
          </w:p>
        </w:tc>
        <w:tc>
          <w:tcPr>
            <w:tcW w:w="8709" w:type="dxa"/>
            <w:gridSpan w:val="3"/>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Konsola operatorska</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Pojemność dostępnej bazy danych dla obrazów [512 x 512] bez kompresji wyrażona ilością obrazów  niezależnie od przestrzeni dyskowej dla danych surowych [obrazów] ≥ 450 000 obrazów</w:t>
            </w:r>
          </w:p>
        </w:tc>
        <w:tc>
          <w:tcPr>
            <w:tcW w:w="2407" w:type="dxa"/>
          </w:tcPr>
          <w:p w:rsidR="007C6D0A" w:rsidRPr="002F30C1" w:rsidRDefault="007C6D0A" w:rsidP="00AD5C53">
            <w:pPr>
              <w:spacing w:after="0" w:line="240" w:lineRule="auto"/>
              <w:jc w:val="center"/>
              <w:rPr>
                <w:rFonts w:ascii="Times New Roman" w:hAnsi="Times New Roman"/>
                <w:b/>
                <w:sz w:val="24"/>
                <w:szCs w:val="24"/>
              </w:rPr>
            </w:pPr>
          </w:p>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9F5399" w:rsidRDefault="009F5399" w:rsidP="0052072F">
            <w:pPr>
              <w:spacing w:after="0" w:line="240" w:lineRule="auto"/>
              <w:rPr>
                <w:rFonts w:ascii="Times New Roman" w:hAnsi="Times New Roman"/>
                <w:b/>
                <w:color w:val="00B050"/>
              </w:rPr>
            </w:pPr>
          </w:p>
          <w:p w:rsidR="009F5399" w:rsidRPr="00405587" w:rsidRDefault="009F5399" w:rsidP="0052072F">
            <w:pPr>
              <w:spacing w:after="0" w:line="240" w:lineRule="auto"/>
              <w:rPr>
                <w:rFonts w:ascii="Times New Roman" w:hAnsi="Times New Roman"/>
                <w:b/>
                <w:color w:val="0070C0"/>
              </w:rPr>
            </w:pPr>
            <w:r w:rsidRPr="00405587">
              <w:rPr>
                <w:rFonts w:ascii="Times New Roman" w:hAnsi="Times New Roman"/>
                <w:b/>
                <w:color w:val="0070C0"/>
                <w:sz w:val="24"/>
                <w:szCs w:val="24"/>
              </w:rPr>
              <w:t>Szybkość rekonstrukcji obrazów, w rozdzielczości 512 x 512  [obrazów/s] ≥ 40 obrazów/s</w:t>
            </w:r>
          </w:p>
          <w:p w:rsidR="009F5399" w:rsidRPr="002F30C1" w:rsidRDefault="009F5399" w:rsidP="0052072F">
            <w:pPr>
              <w:spacing w:after="0" w:line="240" w:lineRule="auto"/>
              <w:rPr>
                <w:rFonts w:ascii="Times New Roman" w:hAnsi="Times New Roman"/>
                <w:sz w:val="24"/>
                <w:szCs w:val="24"/>
              </w:rPr>
            </w:pP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Ilość możliwych do zaprogramowania (prospektywnie) współbieżnych zadań rekonstrukcyjnych dla jednego protokółu skanowania ≥ 8</w:t>
            </w: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Maksymalna matryca rekonstrukcji ≥ 512 x 512</w:t>
            </w:r>
          </w:p>
        </w:tc>
        <w:tc>
          <w:tcPr>
            <w:tcW w:w="2407" w:type="dxa"/>
          </w:tcPr>
          <w:p w:rsidR="007C6D0A" w:rsidRPr="002F30C1" w:rsidRDefault="007C6D0A" w:rsidP="00AD5C53">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AD5C53">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2F30C1">
            <w:pPr>
              <w:spacing w:after="0" w:line="240" w:lineRule="auto"/>
              <w:rPr>
                <w:rFonts w:ascii="Times New Roman" w:hAnsi="Times New Roman"/>
                <w:sz w:val="24"/>
                <w:szCs w:val="24"/>
              </w:rPr>
            </w:pPr>
            <w:r w:rsidRPr="002F30C1">
              <w:rPr>
                <w:rFonts w:ascii="Times New Roman" w:hAnsi="Times New Roman"/>
                <w:sz w:val="24"/>
                <w:szCs w:val="24"/>
              </w:rPr>
              <w:t>Interfejs sieciowy zgodnie z DICOM 3.0 z minimum następującymi klasami serwisowymi:</w:t>
            </w:r>
            <w:r w:rsidRPr="002F30C1">
              <w:rPr>
                <w:rFonts w:ascii="Times New Roman" w:hAnsi="Times New Roman"/>
                <w:sz w:val="24"/>
                <w:szCs w:val="24"/>
              </w:rPr>
              <w:br/>
              <w:t xml:space="preserve">- </w:t>
            </w:r>
            <w:proofErr w:type="spellStart"/>
            <w:r w:rsidRPr="002F30C1">
              <w:rPr>
                <w:rFonts w:ascii="Times New Roman" w:hAnsi="Times New Roman"/>
                <w:sz w:val="24"/>
                <w:szCs w:val="24"/>
              </w:rPr>
              <w:t>Send</w:t>
            </w:r>
            <w:proofErr w:type="spellEnd"/>
            <w:r w:rsidRPr="002F30C1">
              <w:rPr>
                <w:rFonts w:ascii="Times New Roman" w:hAnsi="Times New Roman"/>
                <w:sz w:val="24"/>
                <w:szCs w:val="24"/>
              </w:rPr>
              <w:t xml:space="preserve"> / </w:t>
            </w:r>
            <w:proofErr w:type="spellStart"/>
            <w:r w:rsidRPr="002F30C1">
              <w:rPr>
                <w:rFonts w:ascii="Times New Roman" w:hAnsi="Times New Roman"/>
                <w:sz w:val="24"/>
                <w:szCs w:val="24"/>
              </w:rPr>
              <w:t>Receive</w:t>
            </w:r>
            <w:proofErr w:type="spellEnd"/>
            <w:r w:rsidRPr="002F30C1">
              <w:rPr>
                <w:rFonts w:ascii="Times New Roman" w:hAnsi="Times New Roman"/>
                <w:sz w:val="24"/>
                <w:szCs w:val="24"/>
              </w:rPr>
              <w:br/>
            </w:r>
            <w:r w:rsidRPr="002F30C1">
              <w:rPr>
                <w:rFonts w:ascii="Times New Roman" w:hAnsi="Times New Roman"/>
                <w:sz w:val="24"/>
                <w:szCs w:val="24"/>
              </w:rPr>
              <w:lastRenderedPageBreak/>
              <w:t xml:space="preserve">- Basic </w:t>
            </w:r>
            <w:proofErr w:type="spellStart"/>
            <w:r w:rsidRPr="002F30C1">
              <w:rPr>
                <w:rFonts w:ascii="Times New Roman" w:hAnsi="Times New Roman"/>
                <w:sz w:val="24"/>
                <w:szCs w:val="24"/>
              </w:rPr>
              <w:t>Print</w:t>
            </w:r>
            <w:proofErr w:type="spellEnd"/>
            <w:r w:rsidRPr="002F30C1">
              <w:rPr>
                <w:rFonts w:ascii="Times New Roman" w:hAnsi="Times New Roman"/>
                <w:sz w:val="24"/>
                <w:szCs w:val="24"/>
              </w:rPr>
              <w:br/>
              <w:t>- Query/</w:t>
            </w:r>
            <w:proofErr w:type="spellStart"/>
            <w:r>
              <w:rPr>
                <w:rFonts w:ascii="Times New Roman" w:hAnsi="Times New Roman"/>
                <w:sz w:val="24"/>
                <w:szCs w:val="24"/>
              </w:rPr>
              <w:t>Retrieve</w:t>
            </w:r>
            <w:proofErr w:type="spellEnd"/>
            <w:r>
              <w:rPr>
                <w:rFonts w:ascii="Times New Roman" w:hAnsi="Times New Roman"/>
                <w:sz w:val="24"/>
                <w:szCs w:val="24"/>
              </w:rPr>
              <w:br/>
              <w:t>- Storage</w:t>
            </w:r>
            <w:r>
              <w:rPr>
                <w:rFonts w:ascii="Times New Roman" w:hAnsi="Times New Roman"/>
                <w:sz w:val="24"/>
                <w:szCs w:val="24"/>
              </w:rPr>
              <w:br/>
              <w:t xml:space="preserve">- </w:t>
            </w:r>
            <w:proofErr w:type="spellStart"/>
            <w:r>
              <w:rPr>
                <w:rFonts w:ascii="Times New Roman" w:hAnsi="Times New Roman"/>
                <w:sz w:val="24"/>
                <w:szCs w:val="24"/>
              </w:rPr>
              <w:t>Worklist</w:t>
            </w:r>
            <w:proofErr w:type="spellEnd"/>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MIP (Maximum </w:t>
            </w:r>
            <w:proofErr w:type="spellStart"/>
            <w:r w:rsidRPr="002F30C1">
              <w:rPr>
                <w:rFonts w:ascii="Times New Roman" w:hAnsi="Times New Roman"/>
                <w:sz w:val="24"/>
                <w:szCs w:val="24"/>
              </w:rPr>
              <w:t>Intensity</w:t>
            </w:r>
            <w:proofErr w:type="spellEnd"/>
            <w:r w:rsidRPr="002F30C1">
              <w:rPr>
                <w:rFonts w:ascii="Times New Roman" w:hAnsi="Times New Roman"/>
                <w:sz w:val="24"/>
                <w:szCs w:val="24"/>
              </w:rPr>
              <w:t xml:space="preserve"> </w:t>
            </w:r>
            <w:proofErr w:type="spellStart"/>
            <w:r w:rsidRPr="002F30C1">
              <w:rPr>
                <w:rFonts w:ascii="Times New Roman" w:hAnsi="Times New Roman"/>
                <w:sz w:val="24"/>
                <w:szCs w:val="24"/>
              </w:rPr>
              <w:t>Projection</w:t>
            </w:r>
            <w:proofErr w:type="spellEnd"/>
            <w:r w:rsidRPr="002F30C1">
              <w:rPr>
                <w:rFonts w:ascii="Times New Roman" w:hAnsi="Times New Roman"/>
                <w:sz w:val="24"/>
                <w:szCs w:val="24"/>
              </w:rPr>
              <w:t>)</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SSD (Surface </w:t>
            </w:r>
            <w:proofErr w:type="spellStart"/>
            <w:r w:rsidRPr="002F30C1">
              <w:rPr>
                <w:rFonts w:ascii="Times New Roman" w:hAnsi="Times New Roman"/>
                <w:sz w:val="24"/>
                <w:szCs w:val="24"/>
              </w:rPr>
              <w:t>Shaded</w:t>
            </w:r>
            <w:proofErr w:type="spellEnd"/>
            <w:r w:rsidRPr="002F30C1">
              <w:rPr>
                <w:rFonts w:ascii="Times New Roman" w:hAnsi="Times New Roman"/>
                <w:sz w:val="24"/>
                <w:szCs w:val="24"/>
              </w:rPr>
              <w:t xml:space="preserve"> Display)</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VRT (Volume Rendering </w:t>
            </w:r>
            <w:proofErr w:type="spellStart"/>
            <w:r w:rsidRPr="002F30C1">
              <w:rPr>
                <w:rFonts w:ascii="Times New Roman" w:hAnsi="Times New Roman"/>
                <w:sz w:val="24"/>
                <w:szCs w:val="24"/>
              </w:rPr>
              <w:t>Technique</w:t>
            </w:r>
            <w:proofErr w:type="spellEnd"/>
            <w:r w:rsidRPr="002F30C1">
              <w:rPr>
                <w:rFonts w:ascii="Times New Roman" w:hAnsi="Times New Roman"/>
                <w:sz w:val="24"/>
                <w:szCs w:val="24"/>
              </w:rPr>
              <w:t>)</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proofErr w:type="spellStart"/>
            <w:r w:rsidRPr="002F30C1">
              <w:rPr>
                <w:rFonts w:ascii="Times New Roman" w:hAnsi="Times New Roman"/>
                <w:sz w:val="24"/>
                <w:szCs w:val="24"/>
              </w:rPr>
              <w:t>Reformatowanie</w:t>
            </w:r>
            <w:proofErr w:type="spellEnd"/>
            <w:r w:rsidRPr="002F30C1">
              <w:rPr>
                <w:rFonts w:ascii="Times New Roman" w:hAnsi="Times New Roman"/>
                <w:sz w:val="24"/>
                <w:szCs w:val="24"/>
              </w:rPr>
              <w:t xml:space="preserve"> wielopłaszczyznowe (MPR), rekonstrukcje wzdłuż dowolnej prostej lub krzywej</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Pomiary odległości, kąta, powierzchni i </w:t>
            </w:r>
            <w:proofErr w:type="spellStart"/>
            <w:r w:rsidRPr="002F30C1">
              <w:rPr>
                <w:rFonts w:ascii="Times New Roman" w:hAnsi="Times New Roman"/>
                <w:sz w:val="24"/>
                <w:szCs w:val="24"/>
              </w:rPr>
              <w:t>objtości</w:t>
            </w:r>
            <w:proofErr w:type="spellEnd"/>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Pomiary analityczne (histogramy, profile itp.)</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Sterowanie </w:t>
            </w:r>
            <w:proofErr w:type="spellStart"/>
            <w:r w:rsidRPr="002F30C1">
              <w:rPr>
                <w:rFonts w:ascii="Times New Roman" w:hAnsi="Times New Roman"/>
                <w:sz w:val="24"/>
                <w:szCs w:val="24"/>
              </w:rPr>
              <w:t>wstrzykiwaczem</w:t>
            </w:r>
            <w:proofErr w:type="spellEnd"/>
            <w:r w:rsidRPr="002F30C1">
              <w:rPr>
                <w:rFonts w:ascii="Times New Roman" w:hAnsi="Times New Roman"/>
                <w:sz w:val="24"/>
                <w:szCs w:val="24"/>
              </w:rPr>
              <w:t xml:space="preserve"> kontrastu bezpośrednio z konsoli tomografu komputerowego. Możliwość programowania i zapamiętywania parametrów </w:t>
            </w:r>
            <w:proofErr w:type="spellStart"/>
            <w:r w:rsidRPr="002F30C1">
              <w:rPr>
                <w:rFonts w:ascii="Times New Roman" w:hAnsi="Times New Roman"/>
                <w:sz w:val="24"/>
                <w:szCs w:val="24"/>
              </w:rPr>
              <w:t>wstrzykiwacza</w:t>
            </w:r>
            <w:proofErr w:type="spellEnd"/>
            <w:r w:rsidRPr="002F30C1">
              <w:rPr>
                <w:rFonts w:ascii="Times New Roman" w:hAnsi="Times New Roman"/>
                <w:sz w:val="24"/>
                <w:szCs w:val="24"/>
              </w:rPr>
              <w:t xml:space="preserve"> bezpośrednio w protokole badania na konsoli operatorskiej. Sprzężenie klasy min. IV wg. normy </w:t>
            </w:r>
            <w:proofErr w:type="spellStart"/>
            <w:r w:rsidRPr="002F30C1">
              <w:rPr>
                <w:rFonts w:ascii="Times New Roman" w:hAnsi="Times New Roman"/>
                <w:sz w:val="24"/>
                <w:szCs w:val="24"/>
              </w:rPr>
              <w:t>CiA</w:t>
            </w:r>
            <w:proofErr w:type="spellEnd"/>
            <w:r w:rsidRPr="002F30C1">
              <w:rPr>
                <w:rFonts w:ascii="Times New Roman" w:hAnsi="Times New Roman"/>
                <w:sz w:val="24"/>
                <w:szCs w:val="24"/>
              </w:rPr>
              <w:t xml:space="preserve"> 425 z dostarczonym </w:t>
            </w:r>
            <w:proofErr w:type="spellStart"/>
            <w:r w:rsidRPr="002F30C1">
              <w:rPr>
                <w:rFonts w:ascii="Times New Roman" w:hAnsi="Times New Roman"/>
                <w:sz w:val="24"/>
                <w:szCs w:val="24"/>
              </w:rPr>
              <w:t>wstrzykiwaczem</w:t>
            </w:r>
            <w:proofErr w:type="spellEnd"/>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4"/>
              </w:numPr>
              <w:spacing w:after="0" w:line="240" w:lineRule="auto"/>
              <w:ind w:left="0" w:firstLine="0"/>
              <w:jc w:val="center"/>
              <w:rPr>
                <w:rFonts w:ascii="Times New Roman" w:hAnsi="Times New Roman"/>
                <w:sz w:val="24"/>
                <w:szCs w:val="24"/>
              </w:rPr>
            </w:pPr>
          </w:p>
        </w:tc>
        <w:tc>
          <w:tcPr>
            <w:tcW w:w="4413" w:type="dxa"/>
          </w:tcPr>
          <w:p w:rsidR="007C6D0A"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Automatyczny raport dotyczący rzeczywistych parametrów kontrastu (co najmniej objętość, szybkość wstrzyknięcia, opóźnienie) jaką otrzymał pacjent w każdej serii dołączany do badania w postaci dodatkowej serii DICOM  z możliwością jego zapamiętania  i wydruku.</w:t>
            </w:r>
          </w:p>
          <w:p w:rsidR="00B94852" w:rsidRPr="002F30C1" w:rsidRDefault="00B94852" w:rsidP="00634DEC">
            <w:pPr>
              <w:spacing w:after="0" w:line="240" w:lineRule="auto"/>
              <w:rPr>
                <w:rFonts w:ascii="Times New Roman" w:hAnsi="Times New Roman"/>
                <w:sz w:val="24"/>
                <w:szCs w:val="24"/>
              </w:rPr>
            </w:pP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D7986" w:rsidRDefault="007C6D0A" w:rsidP="002D7986">
            <w:pPr>
              <w:spacing w:after="0" w:line="240" w:lineRule="auto"/>
              <w:jc w:val="center"/>
              <w:rPr>
                <w:rFonts w:ascii="Times New Roman" w:hAnsi="Times New Roman"/>
                <w:b/>
                <w:color w:val="0070C0"/>
                <w:sz w:val="24"/>
                <w:szCs w:val="24"/>
              </w:rPr>
            </w:pPr>
            <w:r w:rsidRPr="002D7986">
              <w:rPr>
                <w:rFonts w:ascii="Times New Roman" w:hAnsi="Times New Roman"/>
                <w:b/>
                <w:color w:val="0070C0"/>
                <w:sz w:val="24"/>
                <w:szCs w:val="24"/>
              </w:rPr>
              <w:t>VII.</w:t>
            </w:r>
          </w:p>
        </w:tc>
        <w:tc>
          <w:tcPr>
            <w:tcW w:w="8709" w:type="dxa"/>
            <w:gridSpan w:val="3"/>
          </w:tcPr>
          <w:p w:rsidR="007C6D0A" w:rsidRPr="00E17DCC" w:rsidRDefault="007C6D0A" w:rsidP="00634DEC">
            <w:pPr>
              <w:spacing w:after="0" w:line="240" w:lineRule="auto"/>
              <w:jc w:val="center"/>
              <w:rPr>
                <w:rFonts w:ascii="Times New Roman" w:hAnsi="Times New Roman"/>
                <w:b/>
                <w:sz w:val="24"/>
                <w:szCs w:val="24"/>
              </w:rPr>
            </w:pPr>
            <w:r w:rsidRPr="00E17DCC">
              <w:rPr>
                <w:rFonts w:ascii="Times New Roman" w:hAnsi="Times New Roman"/>
                <w:b/>
                <w:sz w:val="24"/>
                <w:szCs w:val="24"/>
              </w:rPr>
              <w:t>Konsola lekarska</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Niezależna od tomografu komputerowego konsola dwumonitorowa o przekątnej kolorowych monitorów z aktywną matrycą ciekłokrystaliczną typu Flat nie mniejszą niż 19” lub pojedynczym monitorem o przekątnej &gt;27”</w:t>
            </w:r>
          </w:p>
        </w:tc>
        <w:tc>
          <w:tcPr>
            <w:tcW w:w="2407" w:type="dxa"/>
          </w:tcPr>
          <w:p w:rsidR="007C6D0A" w:rsidRPr="002F30C1" w:rsidRDefault="007C6D0A" w:rsidP="00F6599E">
            <w:pPr>
              <w:spacing w:after="0" w:line="240" w:lineRule="auto"/>
              <w:jc w:val="center"/>
              <w:rPr>
                <w:rFonts w:ascii="Times New Roman" w:hAnsi="Times New Roman"/>
                <w:sz w:val="24"/>
                <w:szCs w:val="24"/>
              </w:rPr>
            </w:pPr>
          </w:p>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4625C9">
            <w:pPr>
              <w:spacing w:after="0" w:line="240" w:lineRule="auto"/>
              <w:rPr>
                <w:rFonts w:ascii="Times New Roman" w:hAnsi="Times New Roman"/>
                <w:sz w:val="24"/>
                <w:szCs w:val="24"/>
              </w:rPr>
            </w:pPr>
            <w:r w:rsidRPr="002F30C1">
              <w:rPr>
                <w:rFonts w:ascii="Times New Roman" w:hAnsi="Times New Roman"/>
                <w:sz w:val="24"/>
                <w:szCs w:val="24"/>
              </w:rPr>
              <w:t>Pojemność dostępnej bazy danych dla obrazów w matrycy 512 x 512  ≥ 1 500</w:t>
            </w:r>
            <w:r>
              <w:rPr>
                <w:rFonts w:ascii="Times New Roman" w:hAnsi="Times New Roman"/>
                <w:sz w:val="24"/>
                <w:szCs w:val="24"/>
              </w:rPr>
              <w:t> </w:t>
            </w:r>
            <w:r w:rsidRPr="002F30C1">
              <w:rPr>
                <w:rFonts w:ascii="Times New Roman" w:hAnsi="Times New Roman"/>
                <w:sz w:val="24"/>
                <w:szCs w:val="24"/>
              </w:rPr>
              <w:t>000</w:t>
            </w:r>
            <w:r w:rsidRPr="004625C9">
              <w:rPr>
                <w:rFonts w:ascii="Times New Roman" w:hAnsi="Times New Roman"/>
                <w:b/>
                <w:color w:val="00B050"/>
                <w:sz w:val="24"/>
                <w:szCs w:val="24"/>
              </w:rPr>
              <w:t>/ dopuszcza się p</w:t>
            </w:r>
            <w:r w:rsidRPr="002A145C">
              <w:rPr>
                <w:rFonts w:ascii="Times New Roman" w:hAnsi="Times New Roman"/>
                <w:b/>
                <w:bCs/>
                <w:color w:val="00B050"/>
                <w:sz w:val="24"/>
                <w:szCs w:val="24"/>
              </w:rPr>
              <w:t>ojemność dostępnej bazy danych dla obrazów w matrycy 512 x 512 ≥ 1 500 000 lub min. 1000 GB</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4625C9" w:rsidRDefault="007C6D0A" w:rsidP="004625C9">
            <w:pPr>
              <w:spacing w:after="0" w:line="240" w:lineRule="auto"/>
              <w:rPr>
                <w:rFonts w:ascii="Times New Roman" w:hAnsi="Times New Roman"/>
                <w:sz w:val="24"/>
                <w:szCs w:val="24"/>
              </w:rPr>
            </w:pPr>
            <w:r w:rsidRPr="004625C9">
              <w:rPr>
                <w:rFonts w:ascii="Times New Roman" w:hAnsi="Times New Roman"/>
                <w:sz w:val="24"/>
                <w:szCs w:val="24"/>
              </w:rPr>
              <w:t xml:space="preserve">Pamięć operacyjna RAM [GB] ≥ 32 GB </w:t>
            </w:r>
            <w:r w:rsidRPr="004625C9">
              <w:rPr>
                <w:rFonts w:ascii="Times New Roman" w:hAnsi="Times New Roman"/>
                <w:b/>
                <w:color w:val="00B050"/>
                <w:sz w:val="24"/>
                <w:szCs w:val="24"/>
              </w:rPr>
              <w:t>/ dopuszcza</w:t>
            </w:r>
            <w:r>
              <w:rPr>
                <w:rFonts w:ascii="Times New Roman" w:hAnsi="Times New Roman"/>
                <w:b/>
                <w:color w:val="00B050"/>
                <w:sz w:val="24"/>
                <w:szCs w:val="24"/>
              </w:rPr>
              <w:t xml:space="preserve"> się</w:t>
            </w:r>
            <w:r w:rsidRPr="004625C9">
              <w:rPr>
                <w:rFonts w:ascii="Times New Roman" w:hAnsi="Times New Roman"/>
                <w:b/>
                <w:color w:val="00B050"/>
                <w:sz w:val="24"/>
                <w:szCs w:val="24"/>
              </w:rPr>
              <w:t xml:space="preserve"> </w:t>
            </w:r>
            <w:r w:rsidRPr="002A145C">
              <w:rPr>
                <w:rFonts w:ascii="Times New Roman" w:hAnsi="Times New Roman"/>
                <w:b/>
                <w:bCs/>
                <w:color w:val="00B050"/>
                <w:sz w:val="24"/>
                <w:szCs w:val="24"/>
              </w:rPr>
              <w:t>pamięć operacyjna RAM [GB] ≥ 16 GB</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Interfejs sieciowy zgodnie z DICOM 3.0 z następującymi klasami serwisowymi:</w:t>
            </w:r>
            <w:r w:rsidRPr="002F30C1">
              <w:rPr>
                <w:rFonts w:ascii="Times New Roman" w:hAnsi="Times New Roman"/>
                <w:sz w:val="24"/>
                <w:szCs w:val="24"/>
              </w:rPr>
              <w:br/>
              <w:t xml:space="preserve">- </w:t>
            </w:r>
            <w:proofErr w:type="spellStart"/>
            <w:r w:rsidRPr="002F30C1">
              <w:rPr>
                <w:rFonts w:ascii="Times New Roman" w:hAnsi="Times New Roman"/>
                <w:sz w:val="24"/>
                <w:szCs w:val="24"/>
              </w:rPr>
              <w:t>Send</w:t>
            </w:r>
            <w:proofErr w:type="spellEnd"/>
            <w:r w:rsidRPr="002F30C1">
              <w:rPr>
                <w:rFonts w:ascii="Times New Roman" w:hAnsi="Times New Roman"/>
                <w:sz w:val="24"/>
                <w:szCs w:val="24"/>
              </w:rPr>
              <w:t xml:space="preserve"> / </w:t>
            </w:r>
            <w:proofErr w:type="spellStart"/>
            <w:r w:rsidRPr="002F30C1">
              <w:rPr>
                <w:rFonts w:ascii="Times New Roman" w:hAnsi="Times New Roman"/>
                <w:sz w:val="24"/>
                <w:szCs w:val="24"/>
              </w:rPr>
              <w:t>Receive</w:t>
            </w:r>
            <w:proofErr w:type="spellEnd"/>
            <w:r w:rsidRPr="002F30C1">
              <w:rPr>
                <w:rFonts w:ascii="Times New Roman" w:hAnsi="Times New Roman"/>
                <w:sz w:val="24"/>
                <w:szCs w:val="24"/>
              </w:rPr>
              <w:br/>
              <w:t xml:space="preserve">- Basic </w:t>
            </w:r>
            <w:proofErr w:type="spellStart"/>
            <w:r w:rsidRPr="002F30C1">
              <w:rPr>
                <w:rFonts w:ascii="Times New Roman" w:hAnsi="Times New Roman"/>
                <w:sz w:val="24"/>
                <w:szCs w:val="24"/>
              </w:rPr>
              <w:t>Print</w:t>
            </w:r>
            <w:proofErr w:type="spellEnd"/>
            <w:r w:rsidRPr="002F30C1">
              <w:rPr>
                <w:rFonts w:ascii="Times New Roman" w:hAnsi="Times New Roman"/>
                <w:sz w:val="24"/>
                <w:szCs w:val="24"/>
              </w:rPr>
              <w:br/>
            </w:r>
            <w:r w:rsidRPr="002F30C1">
              <w:rPr>
                <w:rFonts w:ascii="Times New Roman" w:hAnsi="Times New Roman"/>
                <w:sz w:val="24"/>
                <w:szCs w:val="24"/>
              </w:rPr>
              <w:lastRenderedPageBreak/>
              <w:t xml:space="preserve">- </w:t>
            </w:r>
            <w:proofErr w:type="spellStart"/>
            <w:r w:rsidRPr="002F30C1">
              <w:rPr>
                <w:rFonts w:ascii="Times New Roman" w:hAnsi="Times New Roman"/>
                <w:sz w:val="24"/>
                <w:szCs w:val="24"/>
              </w:rPr>
              <w:t>Retrieve</w:t>
            </w:r>
            <w:proofErr w:type="spellEnd"/>
            <w:r w:rsidRPr="002F30C1">
              <w:rPr>
                <w:rFonts w:ascii="Times New Roman" w:hAnsi="Times New Roman"/>
                <w:sz w:val="24"/>
                <w:szCs w:val="24"/>
              </w:rPr>
              <w:br/>
              <w:t xml:space="preserve">- Storage </w:t>
            </w:r>
            <w:proofErr w:type="spellStart"/>
            <w:r w:rsidRPr="002F30C1">
              <w:rPr>
                <w:rFonts w:ascii="Times New Roman" w:hAnsi="Times New Roman"/>
                <w:sz w:val="24"/>
                <w:szCs w:val="24"/>
              </w:rPr>
              <w:t>commitment</w:t>
            </w:r>
            <w:proofErr w:type="spellEnd"/>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rPr>
                <w:rFonts w:ascii="Times New Roman" w:hAnsi="Times New Roman"/>
                <w:sz w:val="24"/>
                <w:szCs w:val="24"/>
              </w:rPr>
            </w:pPr>
          </w:p>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MIP (Maximum </w:t>
            </w:r>
            <w:proofErr w:type="spellStart"/>
            <w:r w:rsidRPr="002F30C1">
              <w:rPr>
                <w:rFonts w:ascii="Times New Roman" w:hAnsi="Times New Roman"/>
                <w:sz w:val="24"/>
                <w:szCs w:val="24"/>
              </w:rPr>
              <w:t>Intensity</w:t>
            </w:r>
            <w:proofErr w:type="spellEnd"/>
            <w:r w:rsidRPr="002F30C1">
              <w:rPr>
                <w:rFonts w:ascii="Times New Roman" w:hAnsi="Times New Roman"/>
                <w:sz w:val="24"/>
                <w:szCs w:val="24"/>
              </w:rPr>
              <w:t xml:space="preserve"> </w:t>
            </w:r>
            <w:proofErr w:type="spellStart"/>
            <w:r w:rsidRPr="002F30C1">
              <w:rPr>
                <w:rFonts w:ascii="Times New Roman" w:hAnsi="Times New Roman"/>
                <w:sz w:val="24"/>
                <w:szCs w:val="24"/>
              </w:rPr>
              <w:t>Projection</w:t>
            </w:r>
            <w:proofErr w:type="spellEnd"/>
            <w:r w:rsidRPr="002F30C1">
              <w:rPr>
                <w:rFonts w:ascii="Times New Roman" w:hAnsi="Times New Roman"/>
                <w:sz w:val="24"/>
                <w:szCs w:val="24"/>
              </w:rPr>
              <w:t>)</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SSD (Surface </w:t>
            </w:r>
            <w:proofErr w:type="spellStart"/>
            <w:r w:rsidRPr="002F30C1">
              <w:rPr>
                <w:rFonts w:ascii="Times New Roman" w:hAnsi="Times New Roman"/>
                <w:sz w:val="24"/>
                <w:szCs w:val="24"/>
              </w:rPr>
              <w:t>Shaded</w:t>
            </w:r>
            <w:proofErr w:type="spellEnd"/>
            <w:r w:rsidRPr="002F30C1">
              <w:rPr>
                <w:rFonts w:ascii="Times New Roman" w:hAnsi="Times New Roman"/>
                <w:sz w:val="24"/>
                <w:szCs w:val="24"/>
              </w:rPr>
              <w:t xml:space="preserve"> Display)</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VRT (Volume Rendering </w:t>
            </w:r>
            <w:proofErr w:type="spellStart"/>
            <w:r w:rsidRPr="002F30C1">
              <w:rPr>
                <w:rFonts w:ascii="Times New Roman" w:hAnsi="Times New Roman"/>
                <w:sz w:val="24"/>
                <w:szCs w:val="24"/>
              </w:rPr>
              <w:t>Technique</w:t>
            </w:r>
            <w:proofErr w:type="spellEnd"/>
            <w:r w:rsidRPr="002F30C1">
              <w:rPr>
                <w:rFonts w:ascii="Times New Roman" w:hAnsi="Times New Roman"/>
                <w:sz w:val="24"/>
                <w:szCs w:val="24"/>
              </w:rPr>
              <w:t>)</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proofErr w:type="spellStart"/>
            <w:r w:rsidRPr="002F30C1">
              <w:rPr>
                <w:rFonts w:ascii="Times New Roman" w:hAnsi="Times New Roman"/>
                <w:sz w:val="24"/>
                <w:szCs w:val="24"/>
              </w:rPr>
              <w:t>Reformatowanie</w:t>
            </w:r>
            <w:proofErr w:type="spellEnd"/>
            <w:r w:rsidRPr="002F30C1">
              <w:rPr>
                <w:rFonts w:ascii="Times New Roman" w:hAnsi="Times New Roman"/>
                <w:sz w:val="24"/>
                <w:szCs w:val="24"/>
              </w:rPr>
              <w:t xml:space="preserve"> wielopłaszczyznowe (MPR), rekonstrukcje wzdłuż dowolnej prostej (równoległe lub promieniste) lub krzywej</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Pomiary odległości, kąta, powierzchni i objętości</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Pomiary analityczne (histogramy, profile itp.)</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7"/>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Wirtualna endoskopia z przekrojami w 3 głównych płaszczyznach </w:t>
            </w:r>
          </w:p>
        </w:tc>
        <w:tc>
          <w:tcPr>
            <w:tcW w:w="2407" w:type="dxa"/>
          </w:tcPr>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D7986" w:rsidRDefault="002D7986" w:rsidP="00634DEC">
            <w:pPr>
              <w:spacing w:after="0" w:line="240" w:lineRule="auto"/>
              <w:jc w:val="center"/>
              <w:rPr>
                <w:rFonts w:ascii="Times New Roman" w:hAnsi="Times New Roman"/>
                <w:b/>
                <w:color w:val="0070C0"/>
                <w:sz w:val="24"/>
                <w:szCs w:val="24"/>
              </w:rPr>
            </w:pPr>
            <w:r w:rsidRPr="002D7986">
              <w:rPr>
                <w:rFonts w:ascii="Times New Roman" w:hAnsi="Times New Roman"/>
                <w:b/>
                <w:color w:val="0070C0"/>
                <w:sz w:val="24"/>
                <w:szCs w:val="24"/>
              </w:rPr>
              <w:t>VIII</w:t>
            </w:r>
            <w:r w:rsidR="007C6D0A" w:rsidRPr="002D7986">
              <w:rPr>
                <w:rFonts w:ascii="Times New Roman" w:hAnsi="Times New Roman"/>
                <w:b/>
                <w:color w:val="0070C0"/>
                <w:sz w:val="24"/>
                <w:szCs w:val="24"/>
              </w:rPr>
              <w:t>.</w:t>
            </w:r>
          </w:p>
        </w:tc>
        <w:tc>
          <w:tcPr>
            <w:tcW w:w="8709" w:type="dxa"/>
            <w:gridSpan w:val="3"/>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 xml:space="preserve">Oprogramowanie konsoli lekarskiej  </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Jednoczesne automatyczne porównanie kilku zestawów danych tego samego pacjenta (np.: porównania badań wykonanych w tym samym dniu w różnych fazach lub porównanie badań wykonanych w znaczącym odstępie czasowym) z możliwością synchronizacji przestrzennej i oceny zmian tych samych obszarów anatomicznych w czasie.</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rPr>
                <w:rFonts w:ascii="Times New Roman" w:hAnsi="Times New Roman"/>
                <w:sz w:val="24"/>
                <w:szCs w:val="24"/>
              </w:rPr>
            </w:pPr>
          </w:p>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Oprogramowanie do segmentacji i ekstrakcji struktur kostnych typu „</w:t>
            </w:r>
            <w:proofErr w:type="spellStart"/>
            <w:r w:rsidRPr="002F30C1">
              <w:rPr>
                <w:rFonts w:ascii="Times New Roman" w:hAnsi="Times New Roman"/>
                <w:sz w:val="24"/>
                <w:szCs w:val="24"/>
              </w:rPr>
              <w:t>bone</w:t>
            </w:r>
            <w:proofErr w:type="spellEnd"/>
            <w:r w:rsidRPr="002F30C1">
              <w:rPr>
                <w:rFonts w:ascii="Times New Roman" w:hAnsi="Times New Roman"/>
                <w:sz w:val="24"/>
                <w:szCs w:val="24"/>
              </w:rPr>
              <w:t xml:space="preserve"> </w:t>
            </w:r>
            <w:proofErr w:type="spellStart"/>
            <w:r w:rsidRPr="002F30C1">
              <w:rPr>
                <w:rFonts w:ascii="Times New Roman" w:hAnsi="Times New Roman"/>
                <w:sz w:val="24"/>
                <w:szCs w:val="24"/>
              </w:rPr>
              <w:t>removal</w:t>
            </w:r>
            <w:proofErr w:type="spellEnd"/>
            <w:r w:rsidRPr="002F30C1">
              <w:rPr>
                <w:rFonts w:ascii="Times New Roman" w:hAnsi="Times New Roman"/>
                <w:sz w:val="24"/>
                <w:szCs w:val="24"/>
              </w:rPr>
              <w:t>” na podstawie różnicy gęstości lub równoważne.</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F6599E">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F6599E">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vAlign w:val="center"/>
          </w:tcPr>
          <w:p w:rsidR="007C6D0A" w:rsidRPr="00341909" w:rsidRDefault="007C6D0A" w:rsidP="00DF7561">
            <w:pPr>
              <w:spacing w:after="0" w:line="240" w:lineRule="auto"/>
              <w:rPr>
                <w:rFonts w:ascii="Times New Roman" w:hAnsi="Times New Roman"/>
                <w:b/>
                <w:bCs/>
                <w:color w:val="00B050"/>
              </w:rPr>
            </w:pPr>
            <w:r w:rsidRPr="00341909">
              <w:rPr>
                <w:rFonts w:ascii="Times New Roman" w:hAnsi="Times New Roman"/>
                <w:sz w:val="24"/>
                <w:szCs w:val="24"/>
              </w:rPr>
              <w:t xml:space="preserve">Automatyczne etykietowanie kręgów kręgosłupa oraz automatyczne wyznaczanie kątów nachylenia płaszczyzn rekonstrukcji dla poszczególnych kręgów </w:t>
            </w:r>
            <w:r w:rsidRPr="00341909">
              <w:rPr>
                <w:rFonts w:ascii="Times New Roman" w:hAnsi="Times New Roman"/>
                <w:b/>
                <w:color w:val="00B050"/>
                <w:sz w:val="24"/>
                <w:szCs w:val="24"/>
              </w:rPr>
              <w:t>/ dopuszcza się e</w:t>
            </w:r>
            <w:r w:rsidRPr="00341909">
              <w:rPr>
                <w:rFonts w:ascii="Times New Roman" w:hAnsi="Times New Roman"/>
                <w:b/>
                <w:bCs/>
                <w:color w:val="00B050"/>
              </w:rPr>
              <w:t>tykietowanie kręgów kręgosłupa oraz wyznaczanie kątów nachylenia płaszczyzn rekonstrukcji dla poszczególnych kręgów</w:t>
            </w:r>
          </w:p>
          <w:p w:rsidR="00337A1B" w:rsidRPr="00341909" w:rsidRDefault="00337A1B" w:rsidP="00DF7561">
            <w:pPr>
              <w:spacing w:after="0" w:line="240" w:lineRule="auto"/>
              <w:rPr>
                <w:rFonts w:ascii="Times New Roman" w:hAnsi="Times New Roman"/>
                <w:b/>
                <w:bCs/>
                <w:color w:val="00B050"/>
              </w:rPr>
            </w:pPr>
          </w:p>
          <w:p w:rsidR="00337A1B" w:rsidRPr="00337A1B" w:rsidRDefault="00337A1B" w:rsidP="00DF7561">
            <w:pPr>
              <w:spacing w:after="0" w:line="240" w:lineRule="auto"/>
              <w:rPr>
                <w:rFonts w:ascii="Times New Roman" w:hAnsi="Times New Roman"/>
                <w:b/>
                <w:color w:val="FF0000"/>
                <w:sz w:val="24"/>
                <w:szCs w:val="24"/>
              </w:rPr>
            </w:pP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vAlign w:val="center"/>
          </w:tcPr>
          <w:p w:rsidR="007C6D0A" w:rsidRPr="00BA0F7D" w:rsidRDefault="007C6D0A" w:rsidP="00BA0F7D">
            <w:pPr>
              <w:spacing w:after="0" w:line="240" w:lineRule="auto"/>
              <w:rPr>
                <w:rFonts w:ascii="Times New Roman" w:hAnsi="Times New Roman"/>
                <w:sz w:val="24"/>
                <w:szCs w:val="24"/>
              </w:rPr>
            </w:pPr>
            <w:r w:rsidRPr="00BA0F7D">
              <w:rPr>
                <w:rFonts w:ascii="Times New Roman" w:hAnsi="Times New Roman"/>
                <w:sz w:val="24"/>
                <w:szCs w:val="24"/>
              </w:rPr>
              <w:t xml:space="preserve">Oprogramowanie do wirtualnej endoskopii naczyń z przekrojami w trzech głównych płaszczyznach (wraz z interaktywną synchronizacją położenia kursora) </w:t>
            </w:r>
            <w:r w:rsidRPr="00BA0F7D">
              <w:rPr>
                <w:rFonts w:ascii="Times New Roman" w:hAnsi="Times New Roman"/>
                <w:b/>
                <w:color w:val="00B050"/>
                <w:sz w:val="24"/>
                <w:szCs w:val="24"/>
              </w:rPr>
              <w:t xml:space="preserve">/ dopuszcza się </w:t>
            </w:r>
            <w:r w:rsidRPr="00BA0F7D">
              <w:rPr>
                <w:rFonts w:ascii="Times New Roman" w:hAnsi="Times New Roman"/>
                <w:b/>
                <w:color w:val="00B050"/>
                <w:sz w:val="24"/>
                <w:szCs w:val="24"/>
                <w:lang w:eastAsia="en-US"/>
              </w:rPr>
              <w:t xml:space="preserve">zestaw funkcji (CT </w:t>
            </w:r>
            <w:proofErr w:type="spellStart"/>
            <w:r w:rsidRPr="00BA0F7D">
              <w:rPr>
                <w:rFonts w:ascii="Times New Roman" w:hAnsi="Times New Roman"/>
                <w:b/>
                <w:color w:val="00B050"/>
                <w:sz w:val="24"/>
                <w:szCs w:val="24"/>
                <w:lang w:eastAsia="en-US"/>
              </w:rPr>
              <w:t>Vascular</w:t>
            </w:r>
            <w:proofErr w:type="spellEnd"/>
            <w:r w:rsidRPr="00BA0F7D">
              <w:rPr>
                <w:rFonts w:ascii="Times New Roman" w:hAnsi="Times New Roman"/>
                <w:b/>
                <w:color w:val="00B050"/>
                <w:sz w:val="24"/>
                <w:szCs w:val="24"/>
                <w:lang w:eastAsia="en-US"/>
              </w:rPr>
              <w:t xml:space="preserve"> wraz z rekonstrukcjami MPR/MIP, wizualizacja w 3D MPR </w:t>
            </w:r>
            <w:proofErr w:type="spellStart"/>
            <w:r w:rsidRPr="00BA0F7D">
              <w:rPr>
                <w:rFonts w:ascii="Times New Roman" w:hAnsi="Times New Roman"/>
                <w:b/>
                <w:color w:val="00B050"/>
                <w:sz w:val="24"/>
                <w:szCs w:val="24"/>
                <w:lang w:eastAsia="en-US"/>
              </w:rPr>
              <w:t>VesselSurf</w:t>
            </w:r>
            <w:proofErr w:type="spellEnd"/>
            <w:r w:rsidRPr="00BA0F7D">
              <w:rPr>
                <w:rFonts w:ascii="Times New Roman" w:hAnsi="Times New Roman"/>
                <w:b/>
                <w:color w:val="00B050"/>
                <w:sz w:val="24"/>
                <w:szCs w:val="24"/>
                <w:lang w:eastAsia="en-US"/>
              </w:rPr>
              <w:t>), pozwalających na precyzyjną ocenę diagnostyczną endoskopii naczyń</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vAlign w:val="center"/>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Oprogramowanie do angiografii TK umożliwiające automatyczną identyfikację i </w:t>
            </w:r>
            <w:r w:rsidRPr="002F30C1">
              <w:rPr>
                <w:rFonts w:ascii="Times New Roman" w:hAnsi="Times New Roman"/>
                <w:sz w:val="24"/>
                <w:szCs w:val="24"/>
              </w:rPr>
              <w:lastRenderedPageBreak/>
              <w:t xml:space="preserve">izolację naczynia z objętości badanej (rozwinięcie wzdłuż linii centralnej naczynia, z pomiarem średnicy, pola przekroju w płaszczyźnie prostopadłej do osi naczynia, automatyczne wyznaczanie </w:t>
            </w:r>
            <w:proofErr w:type="spellStart"/>
            <w:r w:rsidRPr="002F30C1">
              <w:rPr>
                <w:rFonts w:ascii="Times New Roman" w:hAnsi="Times New Roman"/>
                <w:sz w:val="24"/>
                <w:szCs w:val="24"/>
              </w:rPr>
              <w:t>stenozy</w:t>
            </w:r>
            <w:proofErr w:type="spellEnd"/>
            <w:r w:rsidRPr="002F30C1">
              <w:rPr>
                <w:rFonts w:ascii="Times New Roman" w:hAnsi="Times New Roman"/>
                <w:sz w:val="24"/>
                <w:szCs w:val="24"/>
              </w:rPr>
              <w:t>).</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lastRenderedPageBreak/>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3B7765" w:rsidRPr="007915B1" w:rsidRDefault="007C6D0A" w:rsidP="00341909">
            <w:pPr>
              <w:spacing w:after="0" w:line="240" w:lineRule="auto"/>
              <w:rPr>
                <w:rFonts w:ascii="Times New Roman" w:hAnsi="Times New Roman"/>
                <w:b/>
                <w:color w:val="FFC000"/>
                <w:sz w:val="24"/>
                <w:szCs w:val="24"/>
              </w:rPr>
            </w:pPr>
            <w:bookmarkStart w:id="0" w:name="_GoBack"/>
            <w:r w:rsidRPr="007915B1">
              <w:rPr>
                <w:rFonts w:ascii="Times New Roman" w:hAnsi="Times New Roman"/>
                <w:b/>
                <w:color w:val="FFC000"/>
                <w:sz w:val="24"/>
                <w:szCs w:val="24"/>
              </w:rPr>
              <w:t xml:space="preserve">Oprogramowanie do automatycznej </w:t>
            </w:r>
            <w:r w:rsidR="007915B1" w:rsidRPr="007915B1">
              <w:rPr>
                <w:rFonts w:ascii="Times New Roman" w:hAnsi="Times New Roman"/>
                <w:b/>
                <w:color w:val="FFC000"/>
                <w:sz w:val="24"/>
                <w:szCs w:val="24"/>
              </w:rPr>
              <w:t xml:space="preserve">lub manualnej </w:t>
            </w:r>
            <w:r w:rsidRPr="007915B1">
              <w:rPr>
                <w:rFonts w:ascii="Times New Roman" w:hAnsi="Times New Roman"/>
                <w:b/>
                <w:color w:val="FFC000"/>
                <w:sz w:val="24"/>
                <w:szCs w:val="24"/>
              </w:rPr>
              <w:t xml:space="preserve">segmentacji 3D i oceny krwiaków w mózgu z serii bez kontrastu wraz z automatycznymi lub ręcznymi pomiarami objętości krwiaka oraz jego krótkiej i długiej osi  </w:t>
            </w:r>
            <w:bookmarkEnd w:id="0"/>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Oprogramowanie do segmentacji 3D i oceny tętniaków w mózgu z serii z kontrastem wraz z automatycznym lub ręcznym obliczaniem objętości tętniaka, minimalnej i maksymalnej długości tętniaka oraz maksymalnej i minimalnej średnicy szyjki tętniaka  </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Oprogramowanie do oceny zmian ogniskowych w płucach, z automatyczną identyfikacją zmian guzkowych w miąższu i </w:t>
            </w:r>
            <w:proofErr w:type="spellStart"/>
            <w:r w:rsidRPr="002F30C1">
              <w:rPr>
                <w:rFonts w:ascii="Times New Roman" w:hAnsi="Times New Roman"/>
                <w:sz w:val="24"/>
                <w:szCs w:val="24"/>
              </w:rPr>
              <w:t>przyopłucnowych</w:t>
            </w:r>
            <w:proofErr w:type="spellEnd"/>
            <w:r w:rsidRPr="002F30C1">
              <w:rPr>
                <w:rFonts w:ascii="Times New Roman" w:hAnsi="Times New Roman"/>
                <w:sz w:val="24"/>
                <w:szCs w:val="24"/>
              </w:rPr>
              <w:t xml:space="preserve"> przez program komputerowy, z możliwością zapamiętywania położenia zmian, oceną dynamiki wielkości zmian i rozróżnianiem charakteru guza (np. lity, częściowo lity, nielity)</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Oprogramowanie do wirtualnej endoskopii przestrzeni powietrznych - endoskopii/bronchoskopii z przekrojami w trzech głównych płaszczyznach (wraz z interaktywną synchronizacją położenia kursora).</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Specjalistyczne oprogramowanie do diagnostyki chorób płuc (m.in. </w:t>
            </w:r>
            <w:proofErr w:type="spellStart"/>
            <w:r w:rsidRPr="002F30C1">
              <w:rPr>
                <w:rFonts w:ascii="Times New Roman" w:hAnsi="Times New Roman"/>
                <w:sz w:val="24"/>
                <w:szCs w:val="24"/>
              </w:rPr>
              <w:t>POChP</w:t>
            </w:r>
            <w:proofErr w:type="spellEnd"/>
            <w:r w:rsidRPr="002F30C1">
              <w:rPr>
                <w:rFonts w:ascii="Times New Roman" w:hAnsi="Times New Roman"/>
                <w:sz w:val="24"/>
                <w:szCs w:val="24"/>
              </w:rPr>
              <w:t>) umożliwiające obliczanie rozedmy  i analizę dróg oddechowych.</w:t>
            </w:r>
          </w:p>
        </w:tc>
        <w:tc>
          <w:tcPr>
            <w:tcW w:w="2407" w:type="dxa"/>
          </w:tcPr>
          <w:p w:rsidR="007C6D0A" w:rsidRPr="002F30C1" w:rsidRDefault="007C6D0A" w:rsidP="00634DEC">
            <w:pPr>
              <w:spacing w:after="0" w:line="240" w:lineRule="auto"/>
              <w:jc w:val="center"/>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Zautomatyzowana segmentacja płuc na pięć płatów z automatycznym obliczaniem rozedmy w poszczególnych płatach płuc.</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3B7765" w:rsidRPr="00341909" w:rsidRDefault="003B7765" w:rsidP="003B7765">
            <w:pPr>
              <w:spacing w:after="0" w:line="240" w:lineRule="auto"/>
              <w:rPr>
                <w:rFonts w:ascii="Times New Roman" w:hAnsi="Times New Roman"/>
                <w:b/>
                <w:color w:val="0070C0"/>
                <w:sz w:val="24"/>
                <w:szCs w:val="24"/>
              </w:rPr>
            </w:pPr>
            <w:r w:rsidRPr="00341909">
              <w:rPr>
                <w:rFonts w:ascii="Times New Roman" w:hAnsi="Times New Roman"/>
                <w:b/>
                <w:color w:val="0070C0"/>
                <w:sz w:val="24"/>
                <w:szCs w:val="24"/>
              </w:rPr>
              <w:t>Oprogramowanie wspomagające ocenę COVID'19 umożliwiające wyliczenie i przedstawienie w postaci tabelarycznej udziału procentowego zmętnień minimum:</w:t>
            </w:r>
          </w:p>
          <w:p w:rsidR="003B7765" w:rsidRPr="00341909" w:rsidRDefault="003B7765" w:rsidP="003B7765">
            <w:pPr>
              <w:spacing w:after="0" w:line="240" w:lineRule="auto"/>
              <w:rPr>
                <w:rFonts w:ascii="Times New Roman" w:hAnsi="Times New Roman"/>
                <w:b/>
                <w:color w:val="0070C0"/>
                <w:sz w:val="24"/>
                <w:szCs w:val="24"/>
              </w:rPr>
            </w:pPr>
            <w:r w:rsidRPr="00341909">
              <w:rPr>
                <w:rFonts w:ascii="Times New Roman" w:hAnsi="Times New Roman"/>
                <w:b/>
                <w:color w:val="0070C0"/>
                <w:sz w:val="24"/>
                <w:szCs w:val="24"/>
              </w:rPr>
              <w:t>- łącznie dla całych płuc;</w:t>
            </w:r>
          </w:p>
          <w:p w:rsidR="003B7765" w:rsidRPr="00341909" w:rsidRDefault="003B7765" w:rsidP="003B7765">
            <w:pPr>
              <w:spacing w:after="0" w:line="240" w:lineRule="auto"/>
              <w:rPr>
                <w:rFonts w:ascii="Times New Roman" w:hAnsi="Times New Roman"/>
                <w:b/>
                <w:color w:val="0070C0"/>
                <w:sz w:val="24"/>
                <w:szCs w:val="24"/>
              </w:rPr>
            </w:pPr>
            <w:r w:rsidRPr="00341909">
              <w:rPr>
                <w:rFonts w:ascii="Times New Roman" w:hAnsi="Times New Roman"/>
                <w:b/>
                <w:color w:val="0070C0"/>
                <w:sz w:val="24"/>
                <w:szCs w:val="24"/>
              </w:rPr>
              <w:t xml:space="preserve">- oddzielnie dla lewego i prawego płuca </w:t>
            </w:r>
          </w:p>
          <w:p w:rsidR="003B7765" w:rsidRPr="002F30C1" w:rsidRDefault="003B7765" w:rsidP="003B7765">
            <w:pPr>
              <w:rPr>
                <w:rFonts w:ascii="Times New Roman" w:hAnsi="Times New Roman"/>
                <w:sz w:val="24"/>
                <w:szCs w:val="24"/>
              </w:rPr>
            </w:pPr>
            <w:r w:rsidRPr="00341909">
              <w:rPr>
                <w:rFonts w:ascii="Times New Roman" w:hAnsi="Times New Roman"/>
                <w:b/>
                <w:color w:val="0070C0"/>
                <w:sz w:val="24"/>
                <w:szCs w:val="24"/>
              </w:rPr>
              <w:t xml:space="preserve">Wizualizacja obszaru zmętnień w różnych kolorach na tle widoku płuc bądź rozwiązanie równoważne wyposażone w specjalistyczne narzędzie </w:t>
            </w:r>
            <w:r w:rsidRPr="00341909">
              <w:rPr>
                <w:rFonts w:ascii="Times New Roman" w:hAnsi="Times New Roman"/>
                <w:b/>
                <w:color w:val="0070C0"/>
                <w:sz w:val="24"/>
                <w:szCs w:val="24"/>
              </w:rPr>
              <w:lastRenderedPageBreak/>
              <w:t>do oceny zapalenia płuc i COVID-19</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2"/>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Oprogramowanie umożliwiające za pomocą jednego kliknięcia dokonanie pomiarów grubości ścian poszczególnych dróg oddechowych oraz średnicy ich światła wraz z prezentacją zewnętrznych i wewnętrznych konturów tych ścian.</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D7986" w:rsidRDefault="002D7986" w:rsidP="00634DEC">
            <w:pPr>
              <w:spacing w:after="0" w:line="240" w:lineRule="auto"/>
              <w:jc w:val="center"/>
              <w:rPr>
                <w:rFonts w:ascii="Times New Roman" w:hAnsi="Times New Roman"/>
                <w:b/>
                <w:color w:val="0070C0"/>
                <w:sz w:val="24"/>
                <w:szCs w:val="24"/>
              </w:rPr>
            </w:pPr>
            <w:r w:rsidRPr="002D7986">
              <w:rPr>
                <w:rFonts w:ascii="Times New Roman" w:hAnsi="Times New Roman"/>
                <w:b/>
                <w:color w:val="0070C0"/>
                <w:sz w:val="24"/>
                <w:szCs w:val="24"/>
              </w:rPr>
              <w:t>I</w:t>
            </w:r>
            <w:r w:rsidR="007C6D0A" w:rsidRPr="002D7986">
              <w:rPr>
                <w:rFonts w:ascii="Times New Roman" w:hAnsi="Times New Roman"/>
                <w:b/>
                <w:color w:val="0070C0"/>
                <w:sz w:val="24"/>
                <w:szCs w:val="24"/>
              </w:rPr>
              <w:t>X.</w:t>
            </w:r>
          </w:p>
        </w:tc>
        <w:tc>
          <w:tcPr>
            <w:tcW w:w="8709" w:type="dxa"/>
            <w:gridSpan w:val="3"/>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Wymagania instalacyjne</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8"/>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 xml:space="preserve">Masa </w:t>
            </w:r>
            <w:proofErr w:type="spellStart"/>
            <w:r w:rsidRPr="002F30C1">
              <w:rPr>
                <w:rFonts w:ascii="Times New Roman" w:hAnsi="Times New Roman"/>
                <w:sz w:val="24"/>
                <w:szCs w:val="24"/>
              </w:rPr>
              <w:t>gantry</w:t>
            </w:r>
            <w:proofErr w:type="spellEnd"/>
            <w:r w:rsidRPr="002F30C1">
              <w:rPr>
                <w:rFonts w:ascii="Times New Roman" w:hAnsi="Times New Roman"/>
                <w:sz w:val="24"/>
                <w:szCs w:val="24"/>
              </w:rPr>
              <w:t xml:space="preserve"> [kg]</w:t>
            </w:r>
          </w:p>
        </w:tc>
        <w:tc>
          <w:tcPr>
            <w:tcW w:w="2407" w:type="dxa"/>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8"/>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Wymagana moc przyłączeniowa zasilania [kVA]</w:t>
            </w:r>
          </w:p>
        </w:tc>
        <w:tc>
          <w:tcPr>
            <w:tcW w:w="2407" w:type="dxa"/>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8"/>
              </w:numPr>
              <w:spacing w:after="0" w:line="240" w:lineRule="auto"/>
              <w:ind w:left="0" w:firstLine="0"/>
              <w:jc w:val="center"/>
              <w:rPr>
                <w:rFonts w:ascii="Times New Roman" w:hAnsi="Times New Roman"/>
                <w:sz w:val="24"/>
                <w:szCs w:val="24"/>
              </w:rPr>
            </w:pPr>
          </w:p>
        </w:tc>
        <w:tc>
          <w:tcPr>
            <w:tcW w:w="4413" w:type="dxa"/>
          </w:tcPr>
          <w:p w:rsidR="007C6D0A" w:rsidRPr="00E747D5" w:rsidRDefault="007C6D0A" w:rsidP="00E747D5">
            <w:pPr>
              <w:spacing w:after="0" w:line="240" w:lineRule="auto"/>
              <w:rPr>
                <w:rFonts w:ascii="Times New Roman" w:hAnsi="Times New Roman"/>
                <w:b/>
                <w:color w:val="00B050"/>
                <w:sz w:val="24"/>
                <w:szCs w:val="24"/>
              </w:rPr>
            </w:pPr>
            <w:r w:rsidRPr="00E747D5">
              <w:rPr>
                <w:rFonts w:ascii="Times New Roman" w:hAnsi="Times New Roman"/>
                <w:b/>
                <w:color w:val="00B050"/>
                <w:sz w:val="24"/>
                <w:szCs w:val="24"/>
              </w:rPr>
              <w:t xml:space="preserve">Zakres temperatur pracy systemu </w:t>
            </w:r>
          </w:p>
        </w:tc>
        <w:tc>
          <w:tcPr>
            <w:tcW w:w="2407" w:type="dxa"/>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2D7986" w:rsidRDefault="007C6D0A" w:rsidP="002D7986">
            <w:pPr>
              <w:spacing w:after="0" w:line="240" w:lineRule="auto"/>
              <w:jc w:val="center"/>
              <w:rPr>
                <w:rFonts w:ascii="Times New Roman" w:hAnsi="Times New Roman"/>
                <w:b/>
                <w:color w:val="0070C0"/>
                <w:sz w:val="24"/>
                <w:szCs w:val="24"/>
              </w:rPr>
            </w:pPr>
            <w:r w:rsidRPr="002D7986">
              <w:rPr>
                <w:rFonts w:ascii="Times New Roman" w:hAnsi="Times New Roman"/>
                <w:b/>
                <w:color w:val="0070C0"/>
                <w:sz w:val="24"/>
                <w:szCs w:val="24"/>
              </w:rPr>
              <w:t>X.</w:t>
            </w:r>
          </w:p>
        </w:tc>
        <w:tc>
          <w:tcPr>
            <w:tcW w:w="8709" w:type="dxa"/>
            <w:gridSpan w:val="3"/>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Wyposażenie</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9"/>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2B29B2">
            <w:pPr>
              <w:spacing w:after="0" w:line="240" w:lineRule="auto"/>
              <w:rPr>
                <w:rFonts w:ascii="Times New Roman" w:hAnsi="Times New Roman"/>
                <w:b/>
                <w:sz w:val="24"/>
                <w:szCs w:val="24"/>
              </w:rPr>
            </w:pPr>
            <w:r w:rsidRPr="002F30C1">
              <w:rPr>
                <w:rFonts w:ascii="Times New Roman" w:hAnsi="Times New Roman"/>
                <w:b/>
                <w:sz w:val="24"/>
                <w:szCs w:val="24"/>
              </w:rPr>
              <w:t xml:space="preserve">Automatyczny dwugłowicowy </w:t>
            </w:r>
            <w:proofErr w:type="spellStart"/>
            <w:r w:rsidRPr="002F30C1">
              <w:rPr>
                <w:rFonts w:ascii="Times New Roman" w:hAnsi="Times New Roman"/>
                <w:b/>
                <w:sz w:val="24"/>
                <w:szCs w:val="24"/>
              </w:rPr>
              <w:t>wstrzykiwacz</w:t>
            </w:r>
            <w:proofErr w:type="spellEnd"/>
            <w:r w:rsidRPr="002F30C1">
              <w:rPr>
                <w:rFonts w:ascii="Times New Roman" w:hAnsi="Times New Roman"/>
                <w:b/>
                <w:sz w:val="24"/>
                <w:szCs w:val="24"/>
              </w:rPr>
              <w:t xml:space="preserve"> kontrastu s</w:t>
            </w:r>
            <w:r>
              <w:rPr>
                <w:rFonts w:ascii="Times New Roman" w:hAnsi="Times New Roman"/>
                <w:b/>
                <w:sz w:val="24"/>
                <w:szCs w:val="24"/>
              </w:rPr>
              <w:t xml:space="preserve">przężony w klasie IV wg </w:t>
            </w:r>
            <w:proofErr w:type="spellStart"/>
            <w:r>
              <w:rPr>
                <w:rFonts w:ascii="Times New Roman" w:hAnsi="Times New Roman"/>
                <w:b/>
                <w:sz w:val="24"/>
                <w:szCs w:val="24"/>
              </w:rPr>
              <w:t>CiA</w:t>
            </w:r>
            <w:proofErr w:type="spellEnd"/>
            <w:r>
              <w:rPr>
                <w:rFonts w:ascii="Times New Roman" w:hAnsi="Times New Roman"/>
                <w:b/>
                <w:sz w:val="24"/>
                <w:szCs w:val="24"/>
              </w:rPr>
              <w:t xml:space="preserve"> 425/ </w:t>
            </w:r>
            <w:r w:rsidRPr="002B29B2">
              <w:rPr>
                <w:rFonts w:ascii="Times New Roman" w:hAnsi="Times New Roman"/>
                <w:b/>
                <w:color w:val="00B050"/>
                <w:sz w:val="24"/>
                <w:szCs w:val="24"/>
              </w:rPr>
              <w:t xml:space="preserve">dopuszczamy </w:t>
            </w:r>
            <w:r w:rsidRPr="002A145C">
              <w:rPr>
                <w:rFonts w:ascii="Times New Roman" w:hAnsi="Times New Roman"/>
                <w:b/>
                <w:color w:val="00B050"/>
              </w:rPr>
              <w:t xml:space="preserve">3-kanałowy </w:t>
            </w:r>
            <w:proofErr w:type="spellStart"/>
            <w:r w:rsidRPr="002A145C">
              <w:rPr>
                <w:rFonts w:ascii="Times New Roman" w:hAnsi="Times New Roman"/>
                <w:b/>
                <w:color w:val="00B050"/>
              </w:rPr>
              <w:t>bezwkładowy</w:t>
            </w:r>
            <w:proofErr w:type="spellEnd"/>
            <w:r w:rsidRPr="002A145C">
              <w:rPr>
                <w:rFonts w:ascii="Times New Roman" w:hAnsi="Times New Roman"/>
                <w:b/>
                <w:color w:val="00B050"/>
              </w:rPr>
              <w:t xml:space="preserve"> </w:t>
            </w:r>
            <w:proofErr w:type="spellStart"/>
            <w:r w:rsidRPr="002A145C">
              <w:rPr>
                <w:rFonts w:ascii="Times New Roman" w:hAnsi="Times New Roman"/>
                <w:b/>
                <w:color w:val="00B050"/>
              </w:rPr>
              <w:t>wstrzykiwacz</w:t>
            </w:r>
            <w:proofErr w:type="spellEnd"/>
            <w:r w:rsidRPr="002A145C">
              <w:rPr>
                <w:rFonts w:ascii="Times New Roman" w:hAnsi="Times New Roman"/>
                <w:b/>
                <w:color w:val="00B050"/>
              </w:rPr>
              <w:t xml:space="preserve"> do sekwencyjnego podawania kontrastu i roztworu NaCl, który jest równoważny ze </w:t>
            </w:r>
            <w:proofErr w:type="spellStart"/>
            <w:r w:rsidRPr="002A145C">
              <w:rPr>
                <w:rFonts w:ascii="Times New Roman" w:hAnsi="Times New Roman"/>
                <w:b/>
                <w:color w:val="00B050"/>
              </w:rPr>
              <w:t>wstrzykiwaczem</w:t>
            </w:r>
            <w:proofErr w:type="spellEnd"/>
            <w:r w:rsidRPr="002A145C">
              <w:rPr>
                <w:rFonts w:ascii="Times New Roman" w:hAnsi="Times New Roman"/>
                <w:b/>
                <w:color w:val="00B050"/>
              </w:rPr>
              <w:t xml:space="preserve"> dwugłowicowym (posiada dwie komory do montażu środka kontrastowego oraz jedną do montażu NaCl). </w:t>
            </w:r>
            <w:proofErr w:type="spellStart"/>
            <w:r w:rsidRPr="002A145C">
              <w:rPr>
                <w:rFonts w:ascii="Times New Roman" w:hAnsi="Times New Roman"/>
                <w:b/>
                <w:color w:val="00B050"/>
              </w:rPr>
              <w:t>Wstrzykiwacz</w:t>
            </w:r>
            <w:proofErr w:type="spellEnd"/>
            <w:r w:rsidRPr="002A145C">
              <w:rPr>
                <w:rFonts w:ascii="Times New Roman" w:hAnsi="Times New Roman"/>
                <w:b/>
                <w:color w:val="00B050"/>
              </w:rPr>
              <w:t xml:space="preserve"> posiada interfejs umożliwiający sprzężenie z tomografem komputerowym w klasie min. IV wg normy </w:t>
            </w:r>
            <w:proofErr w:type="spellStart"/>
            <w:r w:rsidRPr="002A145C">
              <w:rPr>
                <w:rFonts w:ascii="Times New Roman" w:hAnsi="Times New Roman"/>
                <w:b/>
                <w:color w:val="00B050"/>
              </w:rPr>
              <w:t>CiA</w:t>
            </w:r>
            <w:proofErr w:type="spellEnd"/>
            <w:r w:rsidRPr="002A145C">
              <w:rPr>
                <w:rFonts w:ascii="Times New Roman" w:hAnsi="Times New Roman"/>
                <w:b/>
                <w:color w:val="00B050"/>
              </w:rPr>
              <w:t xml:space="preserve"> 425</w:t>
            </w:r>
          </w:p>
        </w:tc>
        <w:tc>
          <w:tcPr>
            <w:tcW w:w="2407" w:type="dxa"/>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Podać typ/model/producenta</w:t>
            </w:r>
          </w:p>
        </w:tc>
        <w:tc>
          <w:tcPr>
            <w:tcW w:w="1889" w:type="dxa"/>
          </w:tcPr>
          <w:p w:rsidR="007C6D0A" w:rsidRPr="00E17DCC" w:rsidRDefault="007C6D0A" w:rsidP="00634DEC">
            <w:pPr>
              <w:spacing w:after="0" w:line="240" w:lineRule="auto"/>
              <w:rPr>
                <w:rFonts w:ascii="Times New Roman" w:hAnsi="Times New Roman"/>
                <w:b/>
                <w:sz w:val="24"/>
                <w:szCs w:val="24"/>
              </w:rPr>
            </w:pPr>
          </w:p>
        </w:tc>
      </w:tr>
      <w:tr w:rsidR="007C6D0A" w:rsidRPr="002A145C" w:rsidTr="00E747D5">
        <w:trPr>
          <w:gridAfter w:val="1"/>
          <w:wAfter w:w="49" w:type="dxa"/>
          <w:trHeight w:val="20"/>
        </w:trPr>
        <w:tc>
          <w:tcPr>
            <w:tcW w:w="807" w:type="dxa"/>
            <w:vMerge w:val="restart"/>
            <w:noWrap/>
            <w:vAlign w:val="center"/>
          </w:tcPr>
          <w:p w:rsidR="007C6D0A" w:rsidRPr="00E17DCC" w:rsidRDefault="007C6D0A" w:rsidP="00AF1914">
            <w:pPr>
              <w:pStyle w:val="Akapitzlist"/>
              <w:spacing w:after="0" w:line="240" w:lineRule="auto"/>
              <w:ind w:left="0"/>
              <w:rPr>
                <w:rFonts w:ascii="Times New Roman" w:hAnsi="Times New Roman"/>
                <w:sz w:val="24"/>
                <w:szCs w:val="24"/>
              </w:rPr>
            </w:pPr>
            <w:r>
              <w:rPr>
                <w:rFonts w:ascii="Times New Roman" w:hAnsi="Times New Roman"/>
                <w:sz w:val="24"/>
                <w:szCs w:val="24"/>
              </w:rPr>
              <w:t>2-5</w:t>
            </w:r>
          </w:p>
        </w:tc>
        <w:tc>
          <w:tcPr>
            <w:tcW w:w="4413" w:type="dxa"/>
          </w:tcPr>
          <w:p w:rsidR="007C6D0A" w:rsidRPr="00E17DCC" w:rsidRDefault="007C6D0A" w:rsidP="00634DEC">
            <w:pPr>
              <w:spacing w:after="0" w:line="240" w:lineRule="auto"/>
              <w:rPr>
                <w:rFonts w:ascii="Times New Roman" w:hAnsi="Times New Roman"/>
                <w:sz w:val="24"/>
                <w:szCs w:val="24"/>
              </w:rPr>
            </w:pPr>
            <w:r w:rsidRPr="00E17DCC">
              <w:rPr>
                <w:rFonts w:ascii="Times New Roman" w:hAnsi="Times New Roman"/>
                <w:sz w:val="24"/>
                <w:szCs w:val="24"/>
              </w:rPr>
              <w:t>Bazodanowe oprogramowanie wraz z serwerem dawek do monitorowania i raportowania poziomu dawek umożliwiające spełnienie dyrektywy EUROATOM 2013/59 z dnia 5 grudnia 2013r i pozwalające na:</w:t>
            </w:r>
          </w:p>
          <w:p w:rsidR="007C6D0A" w:rsidRPr="00E17DCC" w:rsidRDefault="007C6D0A" w:rsidP="00634DEC">
            <w:pPr>
              <w:spacing w:after="0" w:line="240" w:lineRule="auto"/>
              <w:rPr>
                <w:rFonts w:ascii="Times New Roman" w:hAnsi="Times New Roman"/>
                <w:sz w:val="24"/>
                <w:szCs w:val="24"/>
              </w:rPr>
            </w:pPr>
            <w:r w:rsidRPr="00E17DCC">
              <w:rPr>
                <w:rFonts w:ascii="Times New Roman" w:hAnsi="Times New Roman"/>
                <w:sz w:val="24"/>
                <w:szCs w:val="24"/>
              </w:rPr>
              <w:t>- analizę statystyczną poziomu dawek</w:t>
            </w:r>
          </w:p>
          <w:p w:rsidR="007C6D0A" w:rsidRPr="00E17DCC" w:rsidRDefault="007C6D0A" w:rsidP="00634DEC">
            <w:pPr>
              <w:spacing w:after="0" w:line="240" w:lineRule="auto"/>
              <w:rPr>
                <w:rFonts w:ascii="Times New Roman" w:hAnsi="Times New Roman"/>
                <w:sz w:val="24"/>
                <w:szCs w:val="24"/>
              </w:rPr>
            </w:pPr>
            <w:r w:rsidRPr="00E17DCC">
              <w:rPr>
                <w:rFonts w:ascii="Times New Roman" w:hAnsi="Times New Roman"/>
                <w:sz w:val="24"/>
                <w:szCs w:val="24"/>
              </w:rPr>
              <w:t>- automatyczne powiadamianie w przypadku przekroczenia poziomu dopuszczalnych dawek</w:t>
            </w:r>
          </w:p>
          <w:p w:rsidR="007C6D0A" w:rsidRPr="00E17DCC" w:rsidRDefault="007C6D0A" w:rsidP="00634DEC">
            <w:pPr>
              <w:spacing w:after="0" w:line="240" w:lineRule="auto"/>
              <w:rPr>
                <w:rFonts w:ascii="Times New Roman" w:hAnsi="Times New Roman"/>
                <w:sz w:val="24"/>
                <w:szCs w:val="24"/>
              </w:rPr>
            </w:pPr>
            <w:r w:rsidRPr="00E17DCC">
              <w:rPr>
                <w:rFonts w:ascii="Times New Roman" w:hAnsi="Times New Roman"/>
                <w:sz w:val="24"/>
                <w:szCs w:val="24"/>
              </w:rPr>
              <w:t>- przeglądanie historii dawki w rozbiciu na: pacjentów/regiony anatomiczne/rodzaje badań RTG/osobę przeprowadzającą badanie/zmiany pracy zespołu pracowni TK (np. poranna, popołudniowa, wieczorna itd.)</w:t>
            </w:r>
          </w:p>
          <w:p w:rsidR="007C6D0A" w:rsidRPr="00E17DCC" w:rsidRDefault="007C6D0A" w:rsidP="00634DEC">
            <w:pPr>
              <w:spacing w:after="0" w:line="240" w:lineRule="auto"/>
              <w:rPr>
                <w:rFonts w:ascii="Times New Roman" w:hAnsi="Times New Roman"/>
                <w:sz w:val="24"/>
                <w:szCs w:val="24"/>
              </w:rPr>
            </w:pPr>
            <w:r w:rsidRPr="00E17DCC">
              <w:rPr>
                <w:rFonts w:ascii="Times New Roman" w:hAnsi="Times New Roman"/>
                <w:sz w:val="24"/>
                <w:szCs w:val="24"/>
              </w:rPr>
              <w:t>- ostrzeżenie o przekroczeniu progu zdefiniowanej dawki</w:t>
            </w:r>
          </w:p>
          <w:p w:rsidR="007C6D0A" w:rsidRPr="00E17DCC" w:rsidRDefault="007C6D0A" w:rsidP="00634DEC">
            <w:pPr>
              <w:spacing w:after="0" w:line="240" w:lineRule="auto"/>
              <w:rPr>
                <w:rFonts w:ascii="Times New Roman" w:hAnsi="Times New Roman"/>
                <w:sz w:val="24"/>
                <w:szCs w:val="24"/>
              </w:rPr>
            </w:pPr>
            <w:r w:rsidRPr="00E17DCC">
              <w:rPr>
                <w:rFonts w:ascii="Times New Roman" w:hAnsi="Times New Roman"/>
                <w:sz w:val="24"/>
                <w:szCs w:val="24"/>
              </w:rPr>
              <w:t>wyjaśnienie przekroczenia dawki w formie komentarza również zapisywanego w archiwum</w:t>
            </w:r>
          </w:p>
          <w:p w:rsidR="007C6D0A" w:rsidRPr="00E17DCC" w:rsidRDefault="007C6D0A" w:rsidP="00634DEC">
            <w:pPr>
              <w:spacing w:after="0" w:line="240" w:lineRule="auto"/>
              <w:rPr>
                <w:rFonts w:ascii="Times New Roman" w:hAnsi="Times New Roman"/>
                <w:sz w:val="24"/>
                <w:szCs w:val="24"/>
                <w:lang w:val="en-US"/>
              </w:rPr>
            </w:pPr>
            <w:r w:rsidRPr="00E17DCC">
              <w:rPr>
                <w:rFonts w:ascii="Times New Roman" w:hAnsi="Times New Roman"/>
                <w:sz w:val="24"/>
                <w:szCs w:val="24"/>
                <w:lang w:val="en-US"/>
              </w:rPr>
              <w:t xml:space="preserve">- </w:t>
            </w:r>
            <w:proofErr w:type="spellStart"/>
            <w:r w:rsidRPr="00E17DCC">
              <w:rPr>
                <w:rFonts w:ascii="Times New Roman" w:hAnsi="Times New Roman"/>
                <w:sz w:val="24"/>
                <w:szCs w:val="24"/>
                <w:lang w:val="en-US"/>
              </w:rPr>
              <w:t>wyliczenie</w:t>
            </w:r>
            <w:proofErr w:type="spellEnd"/>
            <w:r w:rsidRPr="00E17DCC">
              <w:rPr>
                <w:rFonts w:ascii="Times New Roman" w:hAnsi="Times New Roman"/>
                <w:sz w:val="24"/>
                <w:szCs w:val="24"/>
                <w:lang w:val="en-US"/>
              </w:rPr>
              <w:t xml:space="preserve"> SSDE (</w:t>
            </w:r>
            <w:proofErr w:type="spellStart"/>
            <w:r w:rsidRPr="00E17DCC">
              <w:rPr>
                <w:rFonts w:ascii="Times New Roman" w:hAnsi="Times New Roman"/>
                <w:sz w:val="24"/>
                <w:szCs w:val="24"/>
                <w:lang w:val="en-US"/>
              </w:rPr>
              <w:t>ang.</w:t>
            </w:r>
            <w:proofErr w:type="spellEnd"/>
            <w:r w:rsidRPr="00E17DCC">
              <w:rPr>
                <w:rFonts w:ascii="Times New Roman" w:hAnsi="Times New Roman"/>
                <w:sz w:val="24"/>
                <w:szCs w:val="24"/>
                <w:lang w:val="en-US"/>
              </w:rPr>
              <w:t xml:space="preserve"> Size-Specific Dose Estimate </w:t>
            </w:r>
          </w:p>
          <w:p w:rsidR="007C6D0A" w:rsidRPr="00AF1914" w:rsidRDefault="007C6D0A" w:rsidP="00AF1914">
            <w:pPr>
              <w:pStyle w:val="Tekstkomentarza"/>
              <w:rPr>
                <w:b/>
                <w:color w:val="00B050"/>
                <w:sz w:val="24"/>
                <w:szCs w:val="24"/>
                <w:lang w:eastAsia="en-US"/>
              </w:rPr>
            </w:pPr>
            <w:r w:rsidRPr="00E17DCC">
              <w:rPr>
                <w:sz w:val="24"/>
                <w:szCs w:val="24"/>
              </w:rPr>
              <w:t>Bezterminowa licencja na używanie tego oprogramowania</w:t>
            </w:r>
            <w:r>
              <w:rPr>
                <w:sz w:val="24"/>
                <w:szCs w:val="24"/>
              </w:rPr>
              <w:t xml:space="preserve">/ </w:t>
            </w:r>
            <w:r w:rsidRPr="00AF1914">
              <w:rPr>
                <w:b/>
                <w:color w:val="00B050"/>
                <w:sz w:val="24"/>
                <w:szCs w:val="24"/>
              </w:rPr>
              <w:t xml:space="preserve">dopuszcza się </w:t>
            </w:r>
            <w:r w:rsidRPr="00AF1914">
              <w:rPr>
                <w:b/>
                <w:color w:val="00B050"/>
                <w:sz w:val="24"/>
                <w:szCs w:val="24"/>
                <w:lang w:eastAsia="en-US"/>
              </w:rPr>
              <w:lastRenderedPageBreak/>
              <w:t xml:space="preserve">dostarczanie oprogramowania monitorującego poziomy dawek z wszystkich systemów cyfrowych podłączonych do PACS danej placówki </w:t>
            </w:r>
          </w:p>
          <w:p w:rsidR="009F5399" w:rsidRPr="00337A1B" w:rsidRDefault="007C6D0A" w:rsidP="00AF1914">
            <w:pPr>
              <w:spacing w:after="0" w:line="240" w:lineRule="auto"/>
              <w:rPr>
                <w:rFonts w:ascii="Times New Roman" w:hAnsi="Times New Roman"/>
                <w:b/>
                <w:color w:val="00B050"/>
                <w:sz w:val="24"/>
                <w:szCs w:val="24"/>
                <w:lang w:eastAsia="en-US"/>
              </w:rPr>
            </w:pPr>
            <w:r w:rsidRPr="00AF1914">
              <w:rPr>
                <w:rFonts w:ascii="Times New Roman" w:hAnsi="Times New Roman"/>
                <w:b/>
                <w:color w:val="00B050"/>
                <w:sz w:val="24"/>
                <w:szCs w:val="24"/>
                <w:lang w:eastAsia="en-US"/>
              </w:rPr>
              <w:t xml:space="preserve">(odczyt parametrów dawek m.in.  z  DICOM </w:t>
            </w:r>
            <w:proofErr w:type="spellStart"/>
            <w:r w:rsidRPr="00AF1914">
              <w:rPr>
                <w:rFonts w:ascii="Times New Roman" w:hAnsi="Times New Roman"/>
                <w:b/>
                <w:color w:val="00B050"/>
                <w:sz w:val="24"/>
                <w:szCs w:val="24"/>
                <w:lang w:eastAsia="en-US"/>
              </w:rPr>
              <w:t>Radiation</w:t>
            </w:r>
            <w:proofErr w:type="spellEnd"/>
            <w:r w:rsidRPr="00AF1914">
              <w:rPr>
                <w:rFonts w:ascii="Times New Roman" w:hAnsi="Times New Roman"/>
                <w:b/>
                <w:color w:val="00B050"/>
                <w:sz w:val="24"/>
                <w:szCs w:val="24"/>
                <w:lang w:eastAsia="en-US"/>
              </w:rPr>
              <w:t xml:space="preserve"> </w:t>
            </w:r>
            <w:proofErr w:type="spellStart"/>
            <w:r w:rsidRPr="00AF1914">
              <w:rPr>
                <w:rFonts w:ascii="Times New Roman" w:hAnsi="Times New Roman"/>
                <w:b/>
                <w:color w:val="00B050"/>
                <w:sz w:val="24"/>
                <w:szCs w:val="24"/>
                <w:lang w:eastAsia="en-US"/>
              </w:rPr>
              <w:t>Dose</w:t>
            </w:r>
            <w:proofErr w:type="spellEnd"/>
            <w:r w:rsidRPr="00AF1914">
              <w:rPr>
                <w:rFonts w:ascii="Times New Roman" w:hAnsi="Times New Roman"/>
                <w:b/>
                <w:color w:val="00B050"/>
                <w:sz w:val="24"/>
                <w:szCs w:val="24"/>
                <w:lang w:eastAsia="en-US"/>
              </w:rPr>
              <w:t xml:space="preserve"> </w:t>
            </w:r>
            <w:proofErr w:type="spellStart"/>
            <w:r w:rsidRPr="00AF1914">
              <w:rPr>
                <w:rFonts w:ascii="Times New Roman" w:hAnsi="Times New Roman"/>
                <w:b/>
                <w:color w:val="00B050"/>
                <w:sz w:val="24"/>
                <w:szCs w:val="24"/>
                <w:lang w:eastAsia="en-US"/>
              </w:rPr>
              <w:t>Structured</w:t>
            </w:r>
            <w:proofErr w:type="spellEnd"/>
            <w:r w:rsidRPr="00AF1914">
              <w:rPr>
                <w:rFonts w:ascii="Times New Roman" w:hAnsi="Times New Roman"/>
                <w:b/>
                <w:color w:val="00B050"/>
                <w:sz w:val="24"/>
                <w:szCs w:val="24"/>
                <w:lang w:eastAsia="en-US"/>
              </w:rPr>
              <w:t xml:space="preserve"> Report, nagłówków DICOM z obrazów wszystkich modalności wspierających te formaty</w:t>
            </w:r>
          </w:p>
        </w:tc>
        <w:tc>
          <w:tcPr>
            <w:tcW w:w="2407" w:type="dxa"/>
            <w:vMerge w:val="restart"/>
          </w:tcPr>
          <w:p w:rsidR="007C6D0A" w:rsidRPr="00E17DCC" w:rsidRDefault="007C6D0A" w:rsidP="00634DEC">
            <w:pPr>
              <w:spacing w:after="0" w:line="240" w:lineRule="auto"/>
              <w:rPr>
                <w:rFonts w:ascii="Times New Roman" w:hAnsi="Times New Roman"/>
                <w:sz w:val="24"/>
                <w:szCs w:val="24"/>
              </w:rPr>
            </w:pPr>
          </w:p>
          <w:p w:rsidR="007C6D0A" w:rsidRPr="00E17DCC" w:rsidRDefault="007C6D0A" w:rsidP="00634DEC">
            <w:pPr>
              <w:spacing w:after="0" w:line="240" w:lineRule="auto"/>
              <w:rPr>
                <w:rFonts w:ascii="Times New Roman" w:hAnsi="Times New Roman"/>
                <w:sz w:val="24"/>
                <w:szCs w:val="24"/>
              </w:rPr>
            </w:pPr>
          </w:p>
          <w:p w:rsidR="007C6D0A" w:rsidRPr="00E17DCC" w:rsidRDefault="007C6D0A" w:rsidP="00634DEC">
            <w:pPr>
              <w:spacing w:after="0" w:line="240" w:lineRule="auto"/>
              <w:jc w:val="center"/>
              <w:rPr>
                <w:rFonts w:ascii="Times New Roman" w:hAnsi="Times New Roman"/>
                <w:b/>
                <w:color w:val="FF0000"/>
                <w:sz w:val="24"/>
                <w:szCs w:val="24"/>
              </w:rPr>
            </w:pPr>
          </w:p>
          <w:p w:rsidR="007C6D0A" w:rsidRPr="0087455F" w:rsidRDefault="007C6D0A" w:rsidP="00634DEC">
            <w:pPr>
              <w:spacing w:after="0" w:line="240" w:lineRule="auto"/>
              <w:jc w:val="center"/>
              <w:rPr>
                <w:rFonts w:ascii="Times New Roman" w:hAnsi="Times New Roman"/>
                <w:b/>
                <w:color w:val="00B050"/>
                <w:sz w:val="24"/>
                <w:szCs w:val="24"/>
              </w:rPr>
            </w:pPr>
            <w:r w:rsidRPr="0087455F">
              <w:rPr>
                <w:rFonts w:ascii="Times New Roman" w:hAnsi="Times New Roman"/>
                <w:b/>
                <w:color w:val="00B050"/>
                <w:sz w:val="24"/>
                <w:szCs w:val="24"/>
              </w:rPr>
              <w:t>TAK/NIE</w:t>
            </w:r>
          </w:p>
          <w:p w:rsidR="007C6D0A" w:rsidRPr="00E17DCC" w:rsidRDefault="007C6D0A" w:rsidP="00634DEC">
            <w:pPr>
              <w:spacing w:after="0" w:line="240" w:lineRule="auto"/>
              <w:jc w:val="center"/>
              <w:rPr>
                <w:rFonts w:ascii="Times New Roman" w:hAnsi="Times New Roman"/>
                <w:sz w:val="24"/>
                <w:szCs w:val="24"/>
              </w:rPr>
            </w:pPr>
            <w:r w:rsidRPr="0087455F">
              <w:rPr>
                <w:rFonts w:ascii="Times New Roman" w:hAnsi="Times New Roman"/>
                <w:b/>
                <w:color w:val="00B050"/>
                <w:sz w:val="24"/>
                <w:szCs w:val="24"/>
              </w:rPr>
              <w:t>Podać</w:t>
            </w:r>
          </w:p>
          <w:p w:rsidR="007C6D0A" w:rsidRPr="002F30C1" w:rsidRDefault="007C6D0A" w:rsidP="00634DEC">
            <w:pPr>
              <w:spacing w:after="0" w:line="240" w:lineRule="auto"/>
              <w:jc w:val="center"/>
              <w:rPr>
                <w:rFonts w:ascii="Times New Roman" w:hAnsi="Times New Roman"/>
                <w:b/>
                <w:sz w:val="24"/>
                <w:szCs w:val="24"/>
              </w:rPr>
            </w:pPr>
          </w:p>
          <w:p w:rsidR="007C6D0A" w:rsidRPr="002F30C1" w:rsidRDefault="007C6D0A" w:rsidP="00634DEC">
            <w:pPr>
              <w:spacing w:after="0" w:line="240" w:lineRule="auto"/>
              <w:rPr>
                <w:rFonts w:ascii="Times New Roman" w:hAnsi="Times New Roman"/>
                <w:sz w:val="24"/>
                <w:szCs w:val="24"/>
              </w:rPr>
            </w:pPr>
          </w:p>
          <w:p w:rsidR="007C6D0A" w:rsidRPr="002F30C1" w:rsidRDefault="007C6D0A" w:rsidP="00634DEC">
            <w:pPr>
              <w:spacing w:after="0" w:line="240" w:lineRule="auto"/>
              <w:rPr>
                <w:rFonts w:ascii="Times New Roman" w:hAnsi="Times New Roman"/>
                <w:sz w:val="24"/>
                <w:szCs w:val="24"/>
              </w:rPr>
            </w:pPr>
          </w:p>
          <w:p w:rsidR="007C6D0A" w:rsidRPr="00E17DCC" w:rsidRDefault="007C6D0A" w:rsidP="0087455F">
            <w:pPr>
              <w:spacing w:after="0" w:line="240" w:lineRule="auto"/>
              <w:jc w:val="center"/>
              <w:rPr>
                <w:rFonts w:ascii="Times New Roman" w:hAnsi="Times New Roman"/>
                <w:sz w:val="24"/>
                <w:szCs w:val="24"/>
              </w:rPr>
            </w:pP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vMerge/>
            <w:noWrap/>
            <w:vAlign w:val="center"/>
          </w:tcPr>
          <w:p w:rsidR="007C6D0A" w:rsidRPr="00AF1914" w:rsidRDefault="007C6D0A" w:rsidP="00AF1914">
            <w:pPr>
              <w:spacing w:after="0" w:line="240" w:lineRule="auto"/>
              <w:ind w:left="36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Bazodanowe oprogramowanie do optymalizacji zużycia kontrastu pobierające rzeczywiste dane odnośnie ilości wstrzykniętego kontrastu podczas badania. Oprogramowanie ma umożliwiać tworzenie raportów i zestawień zużycia kontrastu oraz informacji o skumulowanej dawce jodu dla danego pacjenta. Bezterminowa licencja na używanie tego oprogramowania</w:t>
            </w:r>
          </w:p>
        </w:tc>
        <w:tc>
          <w:tcPr>
            <w:tcW w:w="2407" w:type="dxa"/>
            <w:vMerge/>
          </w:tcPr>
          <w:p w:rsidR="007C6D0A" w:rsidRPr="002F30C1" w:rsidRDefault="007C6D0A" w:rsidP="0087455F">
            <w:pPr>
              <w:spacing w:after="0" w:line="240" w:lineRule="auto"/>
              <w:jc w:val="center"/>
              <w:rPr>
                <w:rFonts w:ascii="Times New Roman" w:hAnsi="Times New Roman"/>
                <w:sz w:val="24"/>
                <w:szCs w:val="24"/>
              </w:rPr>
            </w:pP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vMerge/>
            <w:noWrap/>
            <w:vAlign w:val="center"/>
          </w:tcPr>
          <w:p w:rsidR="007C6D0A" w:rsidRPr="00AF1914" w:rsidRDefault="007C6D0A" w:rsidP="00AF1914">
            <w:pPr>
              <w:spacing w:after="0" w:line="240" w:lineRule="auto"/>
              <w:ind w:left="36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Oprogramowanie do automatycznego oszacowania dawki narządowej lub dawki dla danego odcinka dla pacjentów pediatrycznych i dorosłych wraz z automatycznym wykrywaniem skanowanego obszaru i obliczaniem dawki przyjmowanej przez narządy. Bezterminowa licencja na używanie tego oprogramowania</w:t>
            </w:r>
          </w:p>
        </w:tc>
        <w:tc>
          <w:tcPr>
            <w:tcW w:w="2407" w:type="dxa"/>
            <w:vMerge/>
          </w:tcPr>
          <w:p w:rsidR="007C6D0A" w:rsidRPr="002F30C1" w:rsidRDefault="007C6D0A" w:rsidP="0087455F">
            <w:pPr>
              <w:spacing w:after="0" w:line="240" w:lineRule="auto"/>
              <w:jc w:val="center"/>
              <w:rPr>
                <w:rFonts w:ascii="Times New Roman" w:hAnsi="Times New Roman"/>
                <w:sz w:val="24"/>
                <w:szCs w:val="24"/>
              </w:rPr>
            </w:pP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vMerge/>
            <w:noWrap/>
            <w:vAlign w:val="center"/>
          </w:tcPr>
          <w:p w:rsidR="007C6D0A" w:rsidRPr="00AF1914" w:rsidRDefault="007C6D0A" w:rsidP="00AF1914">
            <w:pPr>
              <w:spacing w:after="0" w:line="240" w:lineRule="auto"/>
              <w:ind w:left="36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Oprogramowanie do automatycznego oszacowania dawki zarodka lub płodu w przypadku badania kobiety w ciąży zgodnie z Rozporządzeniem Ministra Zdrowia z dnia 18 lutego 2011r. Bezterminowa licencja na używanie tego oprogramowania</w:t>
            </w:r>
          </w:p>
        </w:tc>
        <w:tc>
          <w:tcPr>
            <w:tcW w:w="2407" w:type="dxa"/>
            <w:vMerge/>
          </w:tcPr>
          <w:p w:rsidR="007C6D0A" w:rsidRPr="002F30C1" w:rsidRDefault="007C6D0A" w:rsidP="0087455F">
            <w:pPr>
              <w:spacing w:after="0" w:line="240" w:lineRule="auto"/>
              <w:jc w:val="center"/>
              <w:rPr>
                <w:rFonts w:ascii="Times New Roman" w:hAnsi="Times New Roman"/>
                <w:sz w:val="24"/>
                <w:szCs w:val="24"/>
              </w:rPr>
            </w:pP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DB6F2E" w:rsidRDefault="007C6D0A" w:rsidP="00DB6F2E">
            <w:pPr>
              <w:spacing w:after="0" w:line="240" w:lineRule="auto"/>
              <w:ind w:left="360"/>
              <w:jc w:val="center"/>
              <w:rPr>
                <w:rFonts w:ascii="Times New Roman" w:hAnsi="Times New Roman"/>
                <w:sz w:val="24"/>
                <w:szCs w:val="24"/>
              </w:rPr>
            </w:pPr>
            <w:r>
              <w:rPr>
                <w:rFonts w:ascii="Times New Roman" w:hAnsi="Times New Roman"/>
                <w:sz w:val="24"/>
                <w:szCs w:val="24"/>
              </w:rPr>
              <w:t>lub</w:t>
            </w:r>
          </w:p>
        </w:tc>
        <w:tc>
          <w:tcPr>
            <w:tcW w:w="4413" w:type="dxa"/>
          </w:tcPr>
          <w:p w:rsidR="007C6D0A" w:rsidRPr="00DB6F2E" w:rsidRDefault="007C6D0A" w:rsidP="00634DEC">
            <w:pPr>
              <w:spacing w:after="0" w:line="240" w:lineRule="auto"/>
              <w:rPr>
                <w:rFonts w:ascii="Times New Roman" w:hAnsi="Times New Roman"/>
                <w:b/>
                <w:color w:val="00B050"/>
                <w:sz w:val="24"/>
                <w:szCs w:val="24"/>
              </w:rPr>
            </w:pPr>
            <w:r w:rsidRPr="00DB6F2E">
              <w:rPr>
                <w:rFonts w:ascii="Times New Roman" w:hAnsi="Times New Roman"/>
                <w:b/>
                <w:color w:val="00B050"/>
                <w:sz w:val="24"/>
                <w:szCs w:val="24"/>
              </w:rPr>
              <w:t>Rozwiązanie równoważne do 2-5</w:t>
            </w:r>
          </w:p>
        </w:tc>
        <w:tc>
          <w:tcPr>
            <w:tcW w:w="2407" w:type="dxa"/>
          </w:tcPr>
          <w:p w:rsidR="007C6D0A" w:rsidRPr="002F30C1" w:rsidRDefault="007C6D0A" w:rsidP="00634DEC">
            <w:pPr>
              <w:spacing w:after="0" w:line="240" w:lineRule="auto"/>
              <w:rPr>
                <w:rFonts w:ascii="Times New Roman" w:hAnsi="Times New Roman"/>
                <w:sz w:val="24"/>
                <w:szCs w:val="24"/>
              </w:rPr>
            </w:pP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DB6F2E" w:rsidRDefault="007C6D0A" w:rsidP="00DB6F2E">
            <w:pPr>
              <w:spacing w:after="0" w:line="240" w:lineRule="auto"/>
              <w:ind w:left="360"/>
              <w:jc w:val="both"/>
              <w:rPr>
                <w:rFonts w:ascii="Times New Roman" w:hAnsi="Times New Roman"/>
                <w:sz w:val="24"/>
                <w:szCs w:val="24"/>
              </w:rPr>
            </w:pPr>
            <w:r>
              <w:rPr>
                <w:rFonts w:ascii="Times New Roman" w:hAnsi="Times New Roman"/>
                <w:sz w:val="24"/>
                <w:szCs w:val="24"/>
              </w:rPr>
              <w:t>2-5</w:t>
            </w:r>
          </w:p>
        </w:tc>
        <w:tc>
          <w:tcPr>
            <w:tcW w:w="4413" w:type="dxa"/>
          </w:tcPr>
          <w:p w:rsidR="007C6D0A" w:rsidRPr="002A145C" w:rsidRDefault="007C6D0A" w:rsidP="0087455F">
            <w:pPr>
              <w:rPr>
                <w:rFonts w:ascii="Times New Roman" w:hAnsi="Times New Roman"/>
                <w:b/>
                <w:color w:val="00B050"/>
                <w:sz w:val="24"/>
                <w:szCs w:val="24"/>
              </w:rPr>
            </w:pPr>
            <w:r w:rsidRPr="002A145C">
              <w:rPr>
                <w:rFonts w:ascii="Times New Roman" w:hAnsi="Times New Roman"/>
                <w:b/>
                <w:color w:val="00B050"/>
                <w:sz w:val="24"/>
                <w:szCs w:val="24"/>
              </w:rPr>
              <w:t xml:space="preserve">Dopuszcza się rozwiązanie równoważne do serwera dawek do monitorowania i raportowania dawek  z TK, oprogramowanie umożliwiające ostrzeżenie o przekroczeniu progu zdefiniowanej dawki, które: 1.        ostrzega operatora w przypadku przekroczenia ustawionych limitów dawek; 2.        pomaga zabezpieczyć pacjenta przed nadmiernym napromieniowaniem; 3.        uniemożliwia dokonywania nieautoryzowanych zmian w protokołach skanowania oraz oprogramowanie umożliwiające pełny przegląd informacji na temat zastosowanej dawki, które:  a)        </w:t>
            </w:r>
            <w:r w:rsidRPr="002A145C">
              <w:rPr>
                <w:rFonts w:ascii="Times New Roman" w:hAnsi="Times New Roman"/>
                <w:b/>
                <w:color w:val="00B050"/>
                <w:sz w:val="24"/>
                <w:szCs w:val="24"/>
              </w:rPr>
              <w:lastRenderedPageBreak/>
              <w:t xml:space="preserve">oblicza dawki DLP lub </w:t>
            </w:r>
            <w:proofErr w:type="spellStart"/>
            <w:r w:rsidRPr="002A145C">
              <w:rPr>
                <w:rFonts w:ascii="Times New Roman" w:hAnsi="Times New Roman"/>
                <w:b/>
                <w:color w:val="00B050"/>
                <w:sz w:val="24"/>
                <w:szCs w:val="24"/>
              </w:rPr>
              <w:t>CTDIvol</w:t>
            </w:r>
            <w:proofErr w:type="spellEnd"/>
            <w:r w:rsidRPr="002A145C">
              <w:rPr>
                <w:rFonts w:ascii="Times New Roman" w:hAnsi="Times New Roman"/>
                <w:b/>
                <w:color w:val="00B050"/>
                <w:sz w:val="24"/>
                <w:szCs w:val="24"/>
              </w:rPr>
              <w:t xml:space="preserve"> absorbowanej przez pacjenta przed wykonaniem akwizycji, tj. serii badania, z uwzględnieniem prądu, napięcia, czasu obrotu i innych parametrów badania; b)        automatycznie reguluje natężenie prądu lampy w czasie rzeczywistym w celu uzyskania najlepszej jakości obrazu diagnostycznego przy możliwie najniższej dawce, niezależnie od wielkości i budowy pacjenta; c)        całkowicie automatycznie zarządza dawką dla pacjentów dorosłych i dzieci; d)        umożliwia ręczne zatrzymanie skanowania w momencie zobrazowania oczekiwanej struktury anatomicznej</w:t>
            </w:r>
          </w:p>
          <w:p w:rsidR="007C6D0A" w:rsidRPr="002F30C1" w:rsidRDefault="007C6D0A" w:rsidP="00634DEC">
            <w:pPr>
              <w:spacing w:after="0" w:line="240" w:lineRule="auto"/>
              <w:rPr>
                <w:rFonts w:ascii="Times New Roman" w:hAnsi="Times New Roman"/>
                <w:sz w:val="24"/>
                <w:szCs w:val="24"/>
              </w:rPr>
            </w:pPr>
          </w:p>
        </w:tc>
        <w:tc>
          <w:tcPr>
            <w:tcW w:w="2407" w:type="dxa"/>
          </w:tcPr>
          <w:p w:rsidR="007C6D0A" w:rsidRPr="0087455F" w:rsidRDefault="007C6D0A" w:rsidP="00DB6F2E">
            <w:pPr>
              <w:spacing w:after="0" w:line="240" w:lineRule="auto"/>
              <w:jc w:val="center"/>
              <w:rPr>
                <w:rFonts w:ascii="Times New Roman" w:hAnsi="Times New Roman"/>
                <w:b/>
                <w:color w:val="00B050"/>
                <w:sz w:val="24"/>
                <w:szCs w:val="24"/>
              </w:rPr>
            </w:pPr>
            <w:r w:rsidRPr="0087455F">
              <w:rPr>
                <w:rFonts w:ascii="Times New Roman" w:hAnsi="Times New Roman"/>
                <w:b/>
                <w:color w:val="00B050"/>
                <w:sz w:val="24"/>
                <w:szCs w:val="24"/>
              </w:rPr>
              <w:lastRenderedPageBreak/>
              <w:t>TAK/NIE</w:t>
            </w:r>
          </w:p>
          <w:p w:rsidR="007C6D0A" w:rsidRPr="002F30C1" w:rsidRDefault="007C6D0A" w:rsidP="00DB6F2E">
            <w:pPr>
              <w:spacing w:after="0" w:line="240" w:lineRule="auto"/>
              <w:rPr>
                <w:rFonts w:ascii="Times New Roman" w:hAnsi="Times New Roman"/>
                <w:sz w:val="24"/>
                <w:szCs w:val="24"/>
              </w:rPr>
            </w:pPr>
            <w:r>
              <w:rPr>
                <w:rFonts w:ascii="Times New Roman" w:hAnsi="Times New Roman"/>
                <w:b/>
                <w:color w:val="00B050"/>
                <w:sz w:val="24"/>
                <w:szCs w:val="24"/>
              </w:rPr>
              <w:t xml:space="preserve">              </w:t>
            </w:r>
            <w:r w:rsidRPr="0087455F">
              <w:rPr>
                <w:rFonts w:ascii="Times New Roman" w:hAnsi="Times New Roman"/>
                <w:b/>
                <w:color w:val="00B050"/>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747D5" w:rsidRDefault="007C6D0A" w:rsidP="00E747D5">
            <w:pPr>
              <w:spacing w:after="0" w:line="240" w:lineRule="auto"/>
              <w:ind w:left="360"/>
              <w:jc w:val="center"/>
              <w:rPr>
                <w:rFonts w:ascii="Times New Roman" w:hAnsi="Times New Roman"/>
                <w:sz w:val="24"/>
                <w:szCs w:val="24"/>
              </w:rPr>
            </w:pPr>
            <w:r>
              <w:rPr>
                <w:rFonts w:ascii="Times New Roman" w:hAnsi="Times New Roman"/>
                <w:sz w:val="24"/>
                <w:szCs w:val="24"/>
              </w:rPr>
              <w:t>lub</w:t>
            </w:r>
          </w:p>
        </w:tc>
        <w:tc>
          <w:tcPr>
            <w:tcW w:w="4413" w:type="dxa"/>
          </w:tcPr>
          <w:p w:rsidR="007C6D0A" w:rsidRPr="002F30C1" w:rsidRDefault="007C6D0A" w:rsidP="00634DEC">
            <w:pPr>
              <w:spacing w:after="0" w:line="240" w:lineRule="auto"/>
              <w:rPr>
                <w:rFonts w:ascii="Times New Roman" w:hAnsi="Times New Roman"/>
                <w:b/>
                <w:sz w:val="24"/>
                <w:szCs w:val="24"/>
              </w:rPr>
            </w:pPr>
          </w:p>
        </w:tc>
        <w:tc>
          <w:tcPr>
            <w:tcW w:w="2407" w:type="dxa"/>
          </w:tcPr>
          <w:p w:rsidR="007C6D0A" w:rsidRPr="002F30C1" w:rsidRDefault="007C6D0A" w:rsidP="00634DEC">
            <w:pPr>
              <w:spacing w:after="0" w:line="240" w:lineRule="auto"/>
              <w:jc w:val="center"/>
              <w:rPr>
                <w:rFonts w:ascii="Times New Roman" w:hAnsi="Times New Roman"/>
                <w:b/>
                <w:sz w:val="24"/>
                <w:szCs w:val="24"/>
              </w:rPr>
            </w:pPr>
          </w:p>
        </w:tc>
        <w:tc>
          <w:tcPr>
            <w:tcW w:w="1889" w:type="dxa"/>
          </w:tcPr>
          <w:p w:rsidR="007C6D0A" w:rsidRPr="00E17DCC" w:rsidRDefault="007C6D0A" w:rsidP="00634DEC">
            <w:pPr>
              <w:spacing w:after="0" w:line="240" w:lineRule="auto"/>
              <w:rPr>
                <w:rFonts w:ascii="Times New Roman" w:hAnsi="Times New Roman"/>
                <w:b/>
                <w:sz w:val="24"/>
                <w:szCs w:val="24"/>
              </w:rPr>
            </w:pPr>
          </w:p>
        </w:tc>
      </w:tr>
      <w:tr w:rsidR="007C6D0A" w:rsidRPr="002A145C" w:rsidTr="00E747D5">
        <w:trPr>
          <w:gridAfter w:val="1"/>
          <w:wAfter w:w="49" w:type="dxa"/>
          <w:trHeight w:val="20"/>
        </w:trPr>
        <w:tc>
          <w:tcPr>
            <w:tcW w:w="807" w:type="dxa"/>
            <w:noWrap/>
            <w:vAlign w:val="center"/>
          </w:tcPr>
          <w:p w:rsidR="007C6D0A" w:rsidRPr="00E747D5" w:rsidRDefault="007C6D0A" w:rsidP="00E747D5">
            <w:pPr>
              <w:spacing w:after="0" w:line="240" w:lineRule="auto"/>
              <w:ind w:left="360"/>
              <w:jc w:val="center"/>
              <w:rPr>
                <w:rFonts w:ascii="Times New Roman" w:hAnsi="Times New Roman"/>
                <w:sz w:val="24"/>
                <w:szCs w:val="24"/>
              </w:rPr>
            </w:pPr>
            <w:r>
              <w:rPr>
                <w:rFonts w:ascii="Times New Roman" w:hAnsi="Times New Roman"/>
                <w:sz w:val="24"/>
                <w:szCs w:val="24"/>
              </w:rPr>
              <w:t>2-5</w:t>
            </w:r>
          </w:p>
        </w:tc>
        <w:tc>
          <w:tcPr>
            <w:tcW w:w="4413" w:type="dxa"/>
          </w:tcPr>
          <w:p w:rsidR="007C6D0A" w:rsidRPr="00E17DCC" w:rsidRDefault="007C6D0A" w:rsidP="00E747D5">
            <w:pPr>
              <w:spacing w:after="0" w:line="240" w:lineRule="auto"/>
              <w:rPr>
                <w:rFonts w:ascii="Times New Roman" w:hAnsi="Times New Roman"/>
                <w:sz w:val="24"/>
                <w:szCs w:val="24"/>
              </w:rPr>
            </w:pPr>
            <w:r w:rsidRPr="00E17DCC">
              <w:rPr>
                <w:rFonts w:ascii="Times New Roman" w:hAnsi="Times New Roman"/>
                <w:sz w:val="24"/>
                <w:szCs w:val="24"/>
              </w:rPr>
              <w:t>Bazodanowe oprogramowanie wraz z serwerem dawek do monitorowania i raportowania poziomu dawek umożliwiające spełnienie dyrektywy EUROATOM 2013/59 z dnia 5 grudnia 2013r i pozwalające na:</w:t>
            </w:r>
          </w:p>
          <w:p w:rsidR="007C6D0A" w:rsidRPr="00E17DCC" w:rsidRDefault="007C6D0A" w:rsidP="00E747D5">
            <w:pPr>
              <w:spacing w:after="0" w:line="240" w:lineRule="auto"/>
              <w:rPr>
                <w:rFonts w:ascii="Times New Roman" w:hAnsi="Times New Roman"/>
                <w:sz w:val="24"/>
                <w:szCs w:val="24"/>
              </w:rPr>
            </w:pPr>
            <w:r w:rsidRPr="00E17DCC">
              <w:rPr>
                <w:rFonts w:ascii="Times New Roman" w:hAnsi="Times New Roman"/>
                <w:sz w:val="24"/>
                <w:szCs w:val="24"/>
              </w:rPr>
              <w:t>- analizę statystyczną poziomu dawek</w:t>
            </w:r>
          </w:p>
          <w:p w:rsidR="007C6D0A" w:rsidRPr="00E17DCC" w:rsidRDefault="007C6D0A" w:rsidP="00E747D5">
            <w:pPr>
              <w:spacing w:after="0" w:line="240" w:lineRule="auto"/>
              <w:rPr>
                <w:rFonts w:ascii="Times New Roman" w:hAnsi="Times New Roman"/>
                <w:sz w:val="24"/>
                <w:szCs w:val="24"/>
              </w:rPr>
            </w:pPr>
            <w:r w:rsidRPr="00E17DCC">
              <w:rPr>
                <w:rFonts w:ascii="Times New Roman" w:hAnsi="Times New Roman"/>
                <w:sz w:val="24"/>
                <w:szCs w:val="24"/>
              </w:rPr>
              <w:t>- automatyczne powiadamianie w przypadku przekroczenia poziomu dopuszczalnych dawek</w:t>
            </w:r>
          </w:p>
          <w:p w:rsidR="007C6D0A" w:rsidRPr="00E17DCC" w:rsidRDefault="007C6D0A" w:rsidP="00E747D5">
            <w:pPr>
              <w:spacing w:after="0" w:line="240" w:lineRule="auto"/>
              <w:rPr>
                <w:rFonts w:ascii="Times New Roman" w:hAnsi="Times New Roman"/>
                <w:sz w:val="24"/>
                <w:szCs w:val="24"/>
              </w:rPr>
            </w:pPr>
            <w:r w:rsidRPr="00E17DCC">
              <w:rPr>
                <w:rFonts w:ascii="Times New Roman" w:hAnsi="Times New Roman"/>
                <w:sz w:val="24"/>
                <w:szCs w:val="24"/>
              </w:rPr>
              <w:t>- przeglądanie historii dawki w rozbiciu na: pacjentów/regiony anatomiczne/rodzaje badań RTG/osobę przeprowadzającą badanie/zmiany pracy zespołu pracowni TK (np. poranna, popołudniowa, wieczorna itd.)</w:t>
            </w:r>
          </w:p>
          <w:p w:rsidR="007C6D0A" w:rsidRPr="00E17DCC" w:rsidRDefault="007C6D0A" w:rsidP="00E747D5">
            <w:pPr>
              <w:spacing w:after="0" w:line="240" w:lineRule="auto"/>
              <w:rPr>
                <w:rFonts w:ascii="Times New Roman" w:hAnsi="Times New Roman"/>
                <w:sz w:val="24"/>
                <w:szCs w:val="24"/>
              </w:rPr>
            </w:pPr>
            <w:r w:rsidRPr="00E17DCC">
              <w:rPr>
                <w:rFonts w:ascii="Times New Roman" w:hAnsi="Times New Roman"/>
                <w:sz w:val="24"/>
                <w:szCs w:val="24"/>
              </w:rPr>
              <w:t>- ostrzeżenie o przekroczeniu progu zdefiniowanej dawki</w:t>
            </w:r>
          </w:p>
          <w:p w:rsidR="007C6D0A" w:rsidRPr="00E747D5" w:rsidRDefault="007C6D0A" w:rsidP="00E747D5">
            <w:pPr>
              <w:spacing w:after="0" w:line="240" w:lineRule="auto"/>
              <w:rPr>
                <w:rFonts w:ascii="Times New Roman" w:hAnsi="Times New Roman"/>
                <w:sz w:val="24"/>
                <w:szCs w:val="24"/>
              </w:rPr>
            </w:pPr>
            <w:r w:rsidRPr="00E17DCC">
              <w:rPr>
                <w:rFonts w:ascii="Times New Roman" w:hAnsi="Times New Roman"/>
                <w:sz w:val="24"/>
                <w:szCs w:val="24"/>
              </w:rPr>
              <w:t xml:space="preserve">wyjaśnienie przekroczenia dawki w formie komentarza </w:t>
            </w:r>
            <w:r>
              <w:rPr>
                <w:rFonts w:ascii="Times New Roman" w:hAnsi="Times New Roman"/>
                <w:sz w:val="24"/>
                <w:szCs w:val="24"/>
              </w:rPr>
              <w:t>również zapisywanego w archiwum</w:t>
            </w:r>
          </w:p>
          <w:p w:rsidR="007C6D0A" w:rsidRPr="00AF1914" w:rsidRDefault="007C6D0A" w:rsidP="00E747D5">
            <w:pPr>
              <w:pStyle w:val="Tekstkomentarza"/>
              <w:rPr>
                <w:b/>
                <w:color w:val="00B050"/>
                <w:sz w:val="24"/>
                <w:szCs w:val="24"/>
                <w:lang w:eastAsia="en-US"/>
              </w:rPr>
            </w:pPr>
            <w:r w:rsidRPr="00E17DCC">
              <w:rPr>
                <w:sz w:val="24"/>
                <w:szCs w:val="24"/>
              </w:rPr>
              <w:t>Bezterminowa licencja na używanie tego oprogramowania</w:t>
            </w:r>
            <w:r>
              <w:rPr>
                <w:sz w:val="24"/>
                <w:szCs w:val="24"/>
              </w:rPr>
              <w:t xml:space="preserve">/ </w:t>
            </w:r>
            <w:r w:rsidRPr="00AF1914">
              <w:rPr>
                <w:b/>
                <w:color w:val="00B050"/>
                <w:sz w:val="24"/>
                <w:szCs w:val="24"/>
              </w:rPr>
              <w:t xml:space="preserve">dopuszcza się </w:t>
            </w:r>
            <w:r w:rsidRPr="00AF1914">
              <w:rPr>
                <w:b/>
                <w:color w:val="00B050"/>
                <w:sz w:val="24"/>
                <w:szCs w:val="24"/>
                <w:lang w:eastAsia="en-US"/>
              </w:rPr>
              <w:t xml:space="preserve">dostarczanie oprogramowania monitorującego poziomy dawek z wszystkich systemów cyfrowych podłączonych do PACS danej placówki </w:t>
            </w:r>
          </w:p>
          <w:p w:rsidR="007C6D0A" w:rsidRDefault="007C6D0A" w:rsidP="00E747D5">
            <w:pPr>
              <w:spacing w:after="0" w:line="240" w:lineRule="auto"/>
              <w:rPr>
                <w:rFonts w:ascii="Times New Roman" w:hAnsi="Times New Roman"/>
                <w:b/>
                <w:color w:val="00B050"/>
                <w:sz w:val="24"/>
                <w:szCs w:val="24"/>
                <w:lang w:eastAsia="en-US"/>
              </w:rPr>
            </w:pPr>
            <w:r w:rsidRPr="00AF1914">
              <w:rPr>
                <w:rFonts w:ascii="Times New Roman" w:hAnsi="Times New Roman"/>
                <w:b/>
                <w:color w:val="00B050"/>
                <w:sz w:val="24"/>
                <w:szCs w:val="24"/>
                <w:lang w:eastAsia="en-US"/>
              </w:rPr>
              <w:t xml:space="preserve">(odczyt parametrów dawek m.in.  z  DICOM </w:t>
            </w:r>
            <w:proofErr w:type="spellStart"/>
            <w:r w:rsidRPr="00AF1914">
              <w:rPr>
                <w:rFonts w:ascii="Times New Roman" w:hAnsi="Times New Roman"/>
                <w:b/>
                <w:color w:val="00B050"/>
                <w:sz w:val="24"/>
                <w:szCs w:val="24"/>
                <w:lang w:eastAsia="en-US"/>
              </w:rPr>
              <w:t>Radiation</w:t>
            </w:r>
            <w:proofErr w:type="spellEnd"/>
            <w:r w:rsidRPr="00AF1914">
              <w:rPr>
                <w:rFonts w:ascii="Times New Roman" w:hAnsi="Times New Roman"/>
                <w:b/>
                <w:color w:val="00B050"/>
                <w:sz w:val="24"/>
                <w:szCs w:val="24"/>
                <w:lang w:eastAsia="en-US"/>
              </w:rPr>
              <w:t xml:space="preserve"> </w:t>
            </w:r>
            <w:proofErr w:type="spellStart"/>
            <w:r w:rsidRPr="00AF1914">
              <w:rPr>
                <w:rFonts w:ascii="Times New Roman" w:hAnsi="Times New Roman"/>
                <w:b/>
                <w:color w:val="00B050"/>
                <w:sz w:val="24"/>
                <w:szCs w:val="24"/>
                <w:lang w:eastAsia="en-US"/>
              </w:rPr>
              <w:t>Dose</w:t>
            </w:r>
            <w:proofErr w:type="spellEnd"/>
            <w:r w:rsidRPr="00AF1914">
              <w:rPr>
                <w:rFonts w:ascii="Times New Roman" w:hAnsi="Times New Roman"/>
                <w:b/>
                <w:color w:val="00B050"/>
                <w:sz w:val="24"/>
                <w:szCs w:val="24"/>
                <w:lang w:eastAsia="en-US"/>
              </w:rPr>
              <w:t xml:space="preserve"> </w:t>
            </w:r>
            <w:proofErr w:type="spellStart"/>
            <w:r w:rsidRPr="00AF1914">
              <w:rPr>
                <w:rFonts w:ascii="Times New Roman" w:hAnsi="Times New Roman"/>
                <w:b/>
                <w:color w:val="00B050"/>
                <w:sz w:val="24"/>
                <w:szCs w:val="24"/>
                <w:lang w:eastAsia="en-US"/>
              </w:rPr>
              <w:t>Structured</w:t>
            </w:r>
            <w:proofErr w:type="spellEnd"/>
            <w:r w:rsidRPr="00AF1914">
              <w:rPr>
                <w:rFonts w:ascii="Times New Roman" w:hAnsi="Times New Roman"/>
                <w:b/>
                <w:color w:val="00B050"/>
                <w:sz w:val="24"/>
                <w:szCs w:val="24"/>
                <w:lang w:eastAsia="en-US"/>
              </w:rPr>
              <w:t xml:space="preserve"> Report, nagłówków DICOM z obrazów wszystkich modalności wspierających te formaty</w:t>
            </w:r>
          </w:p>
          <w:p w:rsidR="007C6D0A" w:rsidRPr="002F30C1" w:rsidRDefault="007C6D0A" w:rsidP="00E747D5">
            <w:pPr>
              <w:spacing w:after="0" w:line="240" w:lineRule="auto"/>
              <w:rPr>
                <w:rFonts w:ascii="Times New Roman" w:hAnsi="Times New Roman"/>
                <w:b/>
                <w:sz w:val="24"/>
                <w:szCs w:val="24"/>
              </w:rPr>
            </w:pPr>
            <w:r w:rsidRPr="002F30C1">
              <w:rPr>
                <w:rFonts w:ascii="Times New Roman" w:hAnsi="Times New Roman"/>
                <w:sz w:val="24"/>
                <w:szCs w:val="24"/>
              </w:rPr>
              <w:t xml:space="preserve">Bazodanowe oprogramowanie do </w:t>
            </w:r>
            <w:r w:rsidRPr="002F30C1">
              <w:rPr>
                <w:rFonts w:ascii="Times New Roman" w:hAnsi="Times New Roman"/>
                <w:sz w:val="24"/>
                <w:szCs w:val="24"/>
              </w:rPr>
              <w:lastRenderedPageBreak/>
              <w:t>optymalizacji zużycia kontrastu pobierające rzeczywiste dane odnośnie ilości wstrzykniętego kontrastu podczas badania. Oprogramowanie ma umożliwiać tworzenie raportów i zestawień zużycia kontrastu oraz informacji o skumulowanej dawce jodu dla danego pacjenta. Bezterminowa licencja na używanie tego oprogramowania</w:t>
            </w:r>
          </w:p>
        </w:tc>
        <w:tc>
          <w:tcPr>
            <w:tcW w:w="2407" w:type="dxa"/>
          </w:tcPr>
          <w:p w:rsidR="007C6D0A" w:rsidRPr="0087455F" w:rsidRDefault="007C6D0A" w:rsidP="00E747D5">
            <w:pPr>
              <w:spacing w:after="0" w:line="240" w:lineRule="auto"/>
              <w:jc w:val="center"/>
              <w:rPr>
                <w:rFonts w:ascii="Times New Roman" w:hAnsi="Times New Roman"/>
                <w:b/>
                <w:color w:val="00B050"/>
                <w:sz w:val="24"/>
                <w:szCs w:val="24"/>
              </w:rPr>
            </w:pPr>
            <w:r w:rsidRPr="0087455F">
              <w:rPr>
                <w:rFonts w:ascii="Times New Roman" w:hAnsi="Times New Roman"/>
                <w:b/>
                <w:color w:val="00B050"/>
                <w:sz w:val="24"/>
                <w:szCs w:val="24"/>
              </w:rPr>
              <w:lastRenderedPageBreak/>
              <w:t>TAK/NIE</w:t>
            </w:r>
          </w:p>
          <w:p w:rsidR="007C6D0A" w:rsidRPr="002F30C1" w:rsidRDefault="007C6D0A" w:rsidP="00E747D5">
            <w:pPr>
              <w:spacing w:after="0" w:line="240" w:lineRule="auto"/>
              <w:jc w:val="center"/>
              <w:rPr>
                <w:rFonts w:ascii="Times New Roman" w:hAnsi="Times New Roman"/>
                <w:b/>
                <w:sz w:val="24"/>
                <w:szCs w:val="24"/>
              </w:rPr>
            </w:pPr>
            <w:r>
              <w:rPr>
                <w:rFonts w:ascii="Times New Roman" w:hAnsi="Times New Roman"/>
                <w:b/>
                <w:color w:val="00B050"/>
                <w:sz w:val="24"/>
                <w:szCs w:val="24"/>
              </w:rPr>
              <w:t xml:space="preserve">       </w:t>
            </w:r>
            <w:r w:rsidRPr="0087455F">
              <w:rPr>
                <w:rFonts w:ascii="Times New Roman" w:hAnsi="Times New Roman"/>
                <w:b/>
                <w:color w:val="00B050"/>
                <w:sz w:val="24"/>
                <w:szCs w:val="24"/>
              </w:rPr>
              <w:t>Podać</w:t>
            </w:r>
          </w:p>
        </w:tc>
        <w:tc>
          <w:tcPr>
            <w:tcW w:w="1889" w:type="dxa"/>
          </w:tcPr>
          <w:p w:rsidR="007C6D0A" w:rsidRPr="00E17DCC" w:rsidRDefault="007C6D0A" w:rsidP="00634DEC">
            <w:pPr>
              <w:spacing w:after="0" w:line="240" w:lineRule="auto"/>
              <w:rPr>
                <w:rFonts w:ascii="Times New Roman" w:hAnsi="Times New Roman"/>
                <w:b/>
                <w:sz w:val="24"/>
                <w:szCs w:val="24"/>
              </w:rPr>
            </w:pPr>
          </w:p>
        </w:tc>
      </w:tr>
      <w:tr w:rsidR="007C6D0A" w:rsidRPr="002A145C" w:rsidTr="00E747D5">
        <w:trPr>
          <w:gridAfter w:val="1"/>
          <w:wAfter w:w="49" w:type="dxa"/>
          <w:trHeight w:val="20"/>
        </w:trPr>
        <w:tc>
          <w:tcPr>
            <w:tcW w:w="807" w:type="dxa"/>
            <w:noWrap/>
            <w:vAlign w:val="center"/>
          </w:tcPr>
          <w:p w:rsidR="007C6D0A" w:rsidRPr="00E747D5" w:rsidRDefault="007C6D0A" w:rsidP="00E747D5">
            <w:pPr>
              <w:spacing w:after="0" w:line="240" w:lineRule="auto"/>
              <w:ind w:left="360"/>
              <w:jc w:val="center"/>
              <w:rPr>
                <w:rFonts w:ascii="Times New Roman" w:hAnsi="Times New Roman"/>
                <w:sz w:val="24"/>
                <w:szCs w:val="24"/>
              </w:rPr>
            </w:pPr>
            <w:r>
              <w:rPr>
                <w:rFonts w:ascii="Times New Roman" w:hAnsi="Times New Roman"/>
                <w:sz w:val="24"/>
                <w:szCs w:val="24"/>
              </w:rPr>
              <w:t>6.</w:t>
            </w:r>
          </w:p>
        </w:tc>
        <w:tc>
          <w:tcPr>
            <w:tcW w:w="4413" w:type="dxa"/>
          </w:tcPr>
          <w:p w:rsidR="007C6D0A" w:rsidRPr="002F30C1" w:rsidRDefault="007C6D0A" w:rsidP="00E747D5">
            <w:pPr>
              <w:spacing w:after="0" w:line="240" w:lineRule="auto"/>
              <w:rPr>
                <w:rFonts w:ascii="Times New Roman" w:hAnsi="Times New Roman"/>
                <w:b/>
                <w:sz w:val="24"/>
                <w:szCs w:val="24"/>
              </w:rPr>
            </w:pPr>
            <w:r w:rsidRPr="002F30C1">
              <w:rPr>
                <w:rFonts w:ascii="Times New Roman" w:hAnsi="Times New Roman"/>
                <w:b/>
                <w:sz w:val="24"/>
                <w:szCs w:val="24"/>
              </w:rPr>
              <w:t>UPS umożliwiający podtrzymanie pracy aparatu do czasu zakończenia badania</w:t>
            </w:r>
          </w:p>
        </w:tc>
        <w:tc>
          <w:tcPr>
            <w:tcW w:w="2407" w:type="dxa"/>
          </w:tcPr>
          <w:p w:rsidR="007C6D0A" w:rsidRPr="002F30C1" w:rsidRDefault="007C6D0A" w:rsidP="00E747D5">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E747D5">
            <w:pPr>
              <w:spacing w:after="0" w:line="240" w:lineRule="auto"/>
              <w:jc w:val="center"/>
              <w:rPr>
                <w:rFonts w:ascii="Times New Roman" w:hAnsi="Times New Roman"/>
                <w:b/>
                <w:sz w:val="24"/>
                <w:szCs w:val="24"/>
              </w:rPr>
            </w:pPr>
            <w:r w:rsidRPr="002F30C1">
              <w:rPr>
                <w:rFonts w:ascii="Times New Roman" w:hAnsi="Times New Roman"/>
                <w:b/>
                <w:sz w:val="24"/>
                <w:szCs w:val="24"/>
              </w:rPr>
              <w:t>Podać typ/model/producenta</w:t>
            </w:r>
          </w:p>
        </w:tc>
        <w:tc>
          <w:tcPr>
            <w:tcW w:w="1889" w:type="dxa"/>
          </w:tcPr>
          <w:p w:rsidR="007C6D0A" w:rsidRPr="00E17DCC" w:rsidRDefault="007C6D0A" w:rsidP="00E747D5">
            <w:pPr>
              <w:spacing w:after="0" w:line="240" w:lineRule="auto"/>
              <w:rPr>
                <w:rFonts w:ascii="Times New Roman" w:hAnsi="Times New Roman"/>
                <w:b/>
                <w:sz w:val="24"/>
                <w:szCs w:val="24"/>
              </w:rPr>
            </w:pPr>
          </w:p>
        </w:tc>
      </w:tr>
      <w:tr w:rsidR="007C6D0A" w:rsidRPr="002A145C" w:rsidTr="00E747D5">
        <w:trPr>
          <w:gridAfter w:val="1"/>
          <w:wAfter w:w="49" w:type="dxa"/>
          <w:trHeight w:val="20"/>
        </w:trPr>
        <w:tc>
          <w:tcPr>
            <w:tcW w:w="807" w:type="dxa"/>
            <w:noWrap/>
            <w:vAlign w:val="center"/>
          </w:tcPr>
          <w:p w:rsidR="007C6D0A" w:rsidRPr="002D7986" w:rsidRDefault="007C6D0A" w:rsidP="002D7986">
            <w:pPr>
              <w:spacing w:after="0" w:line="240" w:lineRule="auto"/>
              <w:jc w:val="center"/>
              <w:rPr>
                <w:rFonts w:ascii="Times New Roman" w:hAnsi="Times New Roman"/>
                <w:b/>
                <w:color w:val="0070C0"/>
                <w:sz w:val="24"/>
                <w:szCs w:val="24"/>
              </w:rPr>
            </w:pPr>
            <w:r w:rsidRPr="002D7986">
              <w:rPr>
                <w:rFonts w:ascii="Times New Roman" w:hAnsi="Times New Roman"/>
                <w:b/>
                <w:color w:val="0070C0"/>
                <w:sz w:val="24"/>
                <w:szCs w:val="24"/>
              </w:rPr>
              <w:t>XI.</w:t>
            </w:r>
          </w:p>
        </w:tc>
        <w:tc>
          <w:tcPr>
            <w:tcW w:w="8709" w:type="dxa"/>
            <w:gridSpan w:val="3"/>
          </w:tcPr>
          <w:p w:rsidR="007C6D0A" w:rsidRPr="00E17DCC" w:rsidRDefault="007C6D0A" w:rsidP="00634DEC">
            <w:pPr>
              <w:spacing w:after="0" w:line="240" w:lineRule="auto"/>
              <w:jc w:val="center"/>
              <w:rPr>
                <w:rFonts w:ascii="Times New Roman" w:hAnsi="Times New Roman"/>
                <w:b/>
                <w:sz w:val="24"/>
                <w:szCs w:val="24"/>
              </w:rPr>
            </w:pPr>
            <w:r w:rsidRPr="00E17DCC">
              <w:rPr>
                <w:rFonts w:ascii="Times New Roman" w:hAnsi="Times New Roman"/>
                <w:b/>
                <w:sz w:val="24"/>
                <w:szCs w:val="24"/>
              </w:rPr>
              <w:t>Szkolenia</w:t>
            </w: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Szkolenie podstawowe lekarzy i techników w siedzibie Zamawiającego, bezpośrednio po uruchomieniu przedmiotu oferty przez okres 4 dni roboczych</w:t>
            </w:r>
          </w:p>
        </w:tc>
        <w:tc>
          <w:tcPr>
            <w:tcW w:w="2407" w:type="dxa"/>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1"/>
          <w:wAfter w:w="49" w:type="dxa"/>
          <w:trHeight w:val="20"/>
        </w:trPr>
        <w:tc>
          <w:tcPr>
            <w:tcW w:w="807" w:type="dxa"/>
            <w:noWrap/>
            <w:vAlign w:val="center"/>
          </w:tcPr>
          <w:p w:rsidR="007C6D0A" w:rsidRPr="00E17DCC" w:rsidRDefault="007C6D0A" w:rsidP="00E47690">
            <w:pPr>
              <w:pStyle w:val="Akapitzlist"/>
              <w:numPr>
                <w:ilvl w:val="0"/>
                <w:numId w:val="11"/>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Szkolenie zaawansowane w siedzibie Zamawiającego personelu lekarskiego min 3 osoby przez okres min. 8 dni roboczych w terminie uzgodnionym z Zamawiającym</w:t>
            </w:r>
          </w:p>
        </w:tc>
        <w:tc>
          <w:tcPr>
            <w:tcW w:w="2407" w:type="dxa"/>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889" w:type="dxa"/>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gridAfter w:val="2"/>
          <w:wAfter w:w="1938" w:type="dxa"/>
          <w:trHeight w:val="70"/>
        </w:trPr>
        <w:tc>
          <w:tcPr>
            <w:tcW w:w="807" w:type="dxa"/>
            <w:noWrap/>
            <w:vAlign w:val="center"/>
          </w:tcPr>
          <w:p w:rsidR="007C6D0A" w:rsidRPr="002D7986" w:rsidRDefault="007C6D0A" w:rsidP="002D7986">
            <w:pPr>
              <w:spacing w:after="0" w:line="240" w:lineRule="auto"/>
              <w:jc w:val="center"/>
              <w:rPr>
                <w:rFonts w:ascii="Times New Roman" w:hAnsi="Times New Roman"/>
                <w:b/>
                <w:color w:val="0070C0"/>
                <w:sz w:val="24"/>
                <w:szCs w:val="24"/>
              </w:rPr>
            </w:pPr>
            <w:r w:rsidRPr="002D7986">
              <w:rPr>
                <w:rFonts w:ascii="Times New Roman" w:hAnsi="Times New Roman"/>
                <w:b/>
                <w:color w:val="0070C0"/>
                <w:sz w:val="24"/>
                <w:szCs w:val="24"/>
              </w:rPr>
              <w:t>XII.</w:t>
            </w:r>
          </w:p>
        </w:tc>
        <w:tc>
          <w:tcPr>
            <w:tcW w:w="4413" w:type="dxa"/>
          </w:tcPr>
          <w:p w:rsidR="007C6D0A" w:rsidRPr="002F30C1" w:rsidRDefault="007C6D0A" w:rsidP="00634DEC">
            <w:pPr>
              <w:spacing w:after="0" w:line="240" w:lineRule="auto"/>
              <w:jc w:val="center"/>
              <w:rPr>
                <w:rFonts w:ascii="Times New Roman" w:hAnsi="Times New Roman"/>
                <w:b/>
                <w:sz w:val="24"/>
                <w:szCs w:val="24"/>
              </w:rPr>
            </w:pPr>
          </w:p>
        </w:tc>
        <w:tc>
          <w:tcPr>
            <w:tcW w:w="2407" w:type="dxa"/>
          </w:tcPr>
          <w:p w:rsidR="007C6D0A" w:rsidRPr="002F30C1" w:rsidRDefault="007C6D0A" w:rsidP="00634DEC">
            <w:pPr>
              <w:spacing w:after="0" w:line="240" w:lineRule="auto"/>
              <w:jc w:val="center"/>
              <w:rPr>
                <w:rFonts w:ascii="Times New Roman" w:hAnsi="Times New Roman"/>
                <w:b/>
                <w:sz w:val="24"/>
                <w:szCs w:val="24"/>
              </w:rPr>
            </w:pPr>
          </w:p>
        </w:tc>
      </w:tr>
      <w:tr w:rsidR="007C6D0A" w:rsidRPr="002A145C" w:rsidTr="00E747D5">
        <w:trPr>
          <w:trHeight w:val="20"/>
        </w:trPr>
        <w:tc>
          <w:tcPr>
            <w:tcW w:w="807" w:type="dxa"/>
            <w:noWrap/>
            <w:vAlign w:val="center"/>
          </w:tcPr>
          <w:p w:rsidR="007C6D0A" w:rsidRPr="00E17DCC"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Oświadczamy, że przedmiot oferty jest kompletny i będzie po zainstalowaniu gotowy do pracy bez żadnych dodatkowych zakupów</w:t>
            </w:r>
          </w:p>
        </w:tc>
        <w:tc>
          <w:tcPr>
            <w:tcW w:w="2407" w:type="dxa"/>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938" w:type="dxa"/>
            <w:gridSpan w:val="2"/>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E17DCC"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Zestaw fantomów do kalibracji i kontroli jakości</w:t>
            </w:r>
          </w:p>
        </w:tc>
        <w:tc>
          <w:tcPr>
            <w:tcW w:w="2407" w:type="dxa"/>
            <w:shd w:val="clear" w:color="000000" w:fill="FFFFFF"/>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938" w:type="dxa"/>
            <w:gridSpan w:val="2"/>
            <w:shd w:val="clear" w:color="000000" w:fill="FFFFFF"/>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E17DCC"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42787F" w:rsidRDefault="007C6D0A" w:rsidP="0042787F">
            <w:pPr>
              <w:spacing w:after="0" w:line="240" w:lineRule="auto"/>
              <w:rPr>
                <w:rFonts w:ascii="Times New Roman" w:hAnsi="Times New Roman"/>
                <w:sz w:val="24"/>
                <w:szCs w:val="24"/>
              </w:rPr>
            </w:pPr>
            <w:r w:rsidRPr="0042787F">
              <w:rPr>
                <w:rFonts w:ascii="Times New Roman" w:hAnsi="Times New Roman"/>
                <w:sz w:val="24"/>
                <w:szCs w:val="24"/>
              </w:rPr>
              <w:t xml:space="preserve">Zdalna diagnostyka serwisowa tomografu komputerowego z możliwością oceny technicznej poszczególnych modułów./ </w:t>
            </w:r>
            <w:r w:rsidRPr="0042787F">
              <w:rPr>
                <w:rFonts w:ascii="Times New Roman" w:hAnsi="Times New Roman"/>
                <w:b/>
                <w:color w:val="00B050"/>
                <w:sz w:val="24"/>
                <w:szCs w:val="24"/>
              </w:rPr>
              <w:t xml:space="preserve">dopuszcza się zdalną diagnostykę serwisową </w:t>
            </w:r>
            <w:r w:rsidRPr="002A145C">
              <w:rPr>
                <w:rFonts w:ascii="Times New Roman" w:hAnsi="Times New Roman"/>
                <w:b/>
                <w:color w:val="00B050"/>
                <w:sz w:val="24"/>
                <w:szCs w:val="24"/>
              </w:rPr>
              <w:t>wtryskiwacza kontrastu</w:t>
            </w:r>
          </w:p>
        </w:tc>
        <w:tc>
          <w:tcPr>
            <w:tcW w:w="2407" w:type="dxa"/>
            <w:shd w:val="clear" w:color="000000" w:fill="FFFFFF"/>
          </w:tcPr>
          <w:p w:rsidR="007C6D0A" w:rsidRPr="002F30C1" w:rsidRDefault="007C6D0A" w:rsidP="00634DEC">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634DEC">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938" w:type="dxa"/>
            <w:gridSpan w:val="2"/>
            <w:shd w:val="clear" w:color="000000" w:fill="FFFFFF"/>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E17DCC"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Instalacja przedmiotu oferty w pomieszczeniach wskazanych przez Zamawiającego</w:t>
            </w:r>
          </w:p>
        </w:tc>
        <w:tc>
          <w:tcPr>
            <w:tcW w:w="2407" w:type="dxa"/>
            <w:shd w:val="clear" w:color="000000" w:fill="FFFFFF"/>
          </w:tcPr>
          <w:p w:rsidR="007C6D0A" w:rsidRPr="002F30C1" w:rsidRDefault="007C6D0A" w:rsidP="000D41B7">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D41B7">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938" w:type="dxa"/>
            <w:gridSpan w:val="2"/>
            <w:shd w:val="clear" w:color="000000" w:fill="FFFFFF"/>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E17DCC"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Podłączenie do istniejących systemów RIS/PACS wraz z niezbędnymi licencjami na koszt Wykonawcy</w:t>
            </w:r>
          </w:p>
        </w:tc>
        <w:tc>
          <w:tcPr>
            <w:tcW w:w="2407" w:type="dxa"/>
          </w:tcPr>
          <w:p w:rsidR="007C6D0A" w:rsidRPr="002F30C1" w:rsidRDefault="007C6D0A" w:rsidP="000D41B7">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0D41B7">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938" w:type="dxa"/>
            <w:gridSpan w:val="2"/>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E17DCC"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F30C1" w:rsidRDefault="007C6D0A" w:rsidP="00634DEC">
            <w:pPr>
              <w:spacing w:after="0" w:line="240" w:lineRule="auto"/>
              <w:rPr>
                <w:rFonts w:ascii="Times New Roman" w:hAnsi="Times New Roman"/>
                <w:sz w:val="24"/>
                <w:szCs w:val="24"/>
              </w:rPr>
            </w:pPr>
            <w:r w:rsidRPr="002F30C1">
              <w:rPr>
                <w:rFonts w:ascii="Times New Roman" w:hAnsi="Times New Roman"/>
                <w:sz w:val="24"/>
                <w:szCs w:val="24"/>
              </w:rPr>
              <w:t>Wykonanie przeglądów technicznych oraz testów specjalistycznych w okresie gwarancji zalecanych przez producenta przedmiotu oferty.</w:t>
            </w:r>
          </w:p>
        </w:tc>
        <w:tc>
          <w:tcPr>
            <w:tcW w:w="2407" w:type="dxa"/>
          </w:tcPr>
          <w:p w:rsidR="007C6D0A" w:rsidRPr="002F30C1" w:rsidRDefault="007C6D0A" w:rsidP="00634DEC">
            <w:pPr>
              <w:spacing w:after="0" w:line="240" w:lineRule="auto"/>
              <w:rPr>
                <w:rFonts w:ascii="Times New Roman" w:hAnsi="Times New Roman"/>
                <w:sz w:val="24"/>
                <w:szCs w:val="24"/>
              </w:rPr>
            </w:pPr>
          </w:p>
          <w:p w:rsidR="007C6D0A" w:rsidRPr="002F30C1" w:rsidRDefault="007C6D0A" w:rsidP="00891516">
            <w:pPr>
              <w:spacing w:after="0" w:line="240" w:lineRule="auto"/>
              <w:jc w:val="center"/>
              <w:rPr>
                <w:rFonts w:ascii="Times New Roman" w:hAnsi="Times New Roman"/>
                <w:b/>
                <w:sz w:val="24"/>
                <w:szCs w:val="24"/>
              </w:rPr>
            </w:pPr>
            <w:r w:rsidRPr="002F30C1">
              <w:rPr>
                <w:rFonts w:ascii="Times New Roman" w:hAnsi="Times New Roman"/>
                <w:b/>
                <w:sz w:val="24"/>
                <w:szCs w:val="24"/>
              </w:rPr>
              <w:t>TAK</w:t>
            </w:r>
          </w:p>
          <w:p w:rsidR="007C6D0A" w:rsidRPr="002F30C1" w:rsidRDefault="007C6D0A" w:rsidP="00891516">
            <w:pPr>
              <w:spacing w:after="0" w:line="240" w:lineRule="auto"/>
              <w:jc w:val="center"/>
              <w:rPr>
                <w:rFonts w:ascii="Times New Roman" w:hAnsi="Times New Roman"/>
                <w:sz w:val="24"/>
                <w:szCs w:val="24"/>
              </w:rPr>
            </w:pPr>
            <w:r w:rsidRPr="002F30C1">
              <w:rPr>
                <w:rFonts w:ascii="Times New Roman" w:hAnsi="Times New Roman"/>
                <w:b/>
                <w:sz w:val="24"/>
                <w:szCs w:val="24"/>
              </w:rPr>
              <w:t>Podać</w:t>
            </w:r>
          </w:p>
        </w:tc>
        <w:tc>
          <w:tcPr>
            <w:tcW w:w="1938" w:type="dxa"/>
            <w:gridSpan w:val="2"/>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E17DCC"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8D00A1" w:rsidRDefault="007C6D0A" w:rsidP="002F30C1">
            <w:pPr>
              <w:spacing w:after="0" w:line="240" w:lineRule="auto"/>
              <w:rPr>
                <w:rFonts w:ascii="Times New Roman" w:hAnsi="Times New Roman"/>
                <w:sz w:val="24"/>
                <w:szCs w:val="24"/>
              </w:rPr>
            </w:pPr>
            <w:r w:rsidRPr="008D00A1">
              <w:rPr>
                <w:rFonts w:ascii="Times New Roman" w:hAnsi="Times New Roman"/>
                <w:sz w:val="24"/>
                <w:szCs w:val="24"/>
              </w:rPr>
              <w:t>Gwarancja na wszystkie elementy systemu min. 36 miesięcy (wraz z lampą RTG, detektorem i bez żadnych wyjątków)</w:t>
            </w:r>
          </w:p>
        </w:tc>
        <w:tc>
          <w:tcPr>
            <w:tcW w:w="2407" w:type="dxa"/>
          </w:tcPr>
          <w:p w:rsidR="007C6D0A" w:rsidRPr="008D00A1" w:rsidRDefault="007C6D0A" w:rsidP="00891516">
            <w:pPr>
              <w:spacing w:after="0" w:line="240" w:lineRule="auto"/>
              <w:jc w:val="center"/>
              <w:rPr>
                <w:rFonts w:ascii="Times New Roman" w:hAnsi="Times New Roman"/>
                <w:b/>
                <w:sz w:val="24"/>
                <w:szCs w:val="24"/>
              </w:rPr>
            </w:pPr>
            <w:r w:rsidRPr="008D00A1">
              <w:rPr>
                <w:rFonts w:ascii="Times New Roman" w:hAnsi="Times New Roman"/>
                <w:b/>
                <w:sz w:val="24"/>
                <w:szCs w:val="24"/>
              </w:rPr>
              <w:t>TAK</w:t>
            </w:r>
          </w:p>
          <w:p w:rsidR="007C6D0A" w:rsidRPr="008D00A1" w:rsidRDefault="007C6D0A" w:rsidP="00891516">
            <w:pPr>
              <w:spacing w:after="0" w:line="240" w:lineRule="auto"/>
              <w:jc w:val="center"/>
              <w:rPr>
                <w:rFonts w:ascii="Times New Roman" w:hAnsi="Times New Roman"/>
                <w:sz w:val="24"/>
                <w:szCs w:val="24"/>
              </w:rPr>
            </w:pPr>
            <w:r w:rsidRPr="008D00A1">
              <w:rPr>
                <w:rFonts w:ascii="Times New Roman" w:hAnsi="Times New Roman"/>
                <w:b/>
                <w:sz w:val="24"/>
                <w:szCs w:val="24"/>
              </w:rPr>
              <w:t>Podać</w:t>
            </w:r>
          </w:p>
        </w:tc>
        <w:tc>
          <w:tcPr>
            <w:tcW w:w="1938" w:type="dxa"/>
            <w:gridSpan w:val="2"/>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E17DCC"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337A1B" w:rsidRPr="00405587" w:rsidRDefault="00337A1B" w:rsidP="00337A1B">
            <w:pPr>
              <w:spacing w:after="0" w:line="240" w:lineRule="auto"/>
              <w:rPr>
                <w:rFonts w:ascii="Times New Roman" w:hAnsi="Times New Roman"/>
                <w:b/>
                <w:color w:val="0070C0"/>
                <w:sz w:val="24"/>
                <w:szCs w:val="24"/>
              </w:rPr>
            </w:pPr>
            <w:r w:rsidRPr="00405587">
              <w:rPr>
                <w:rFonts w:ascii="Times New Roman" w:hAnsi="Times New Roman"/>
                <w:b/>
                <w:color w:val="0070C0"/>
                <w:sz w:val="24"/>
                <w:szCs w:val="24"/>
              </w:rPr>
              <w:t xml:space="preserve">Możliwość rozbudowy systemu bez wymiany </w:t>
            </w:r>
            <w:proofErr w:type="spellStart"/>
            <w:r w:rsidRPr="00405587">
              <w:rPr>
                <w:rFonts w:ascii="Times New Roman" w:hAnsi="Times New Roman"/>
                <w:b/>
                <w:color w:val="0070C0"/>
                <w:sz w:val="24"/>
                <w:szCs w:val="24"/>
              </w:rPr>
              <w:t>gantry</w:t>
            </w:r>
            <w:proofErr w:type="spellEnd"/>
            <w:r w:rsidRPr="00405587">
              <w:rPr>
                <w:rFonts w:ascii="Times New Roman" w:hAnsi="Times New Roman"/>
                <w:b/>
                <w:color w:val="0070C0"/>
                <w:sz w:val="24"/>
                <w:szCs w:val="24"/>
              </w:rPr>
              <w:t xml:space="preserve"> o opcję kardiologiczną umożliwiającą wykonywanie bramkowanych sygnałem EKG badań serca z czasem obrotu nie </w:t>
            </w:r>
            <w:proofErr w:type="spellStart"/>
            <w:r w:rsidRPr="00405587">
              <w:rPr>
                <w:rFonts w:ascii="Times New Roman" w:hAnsi="Times New Roman"/>
                <w:b/>
                <w:color w:val="0070C0"/>
                <w:sz w:val="24"/>
                <w:szCs w:val="24"/>
              </w:rPr>
              <w:t>wiekszym</w:t>
            </w:r>
            <w:proofErr w:type="spellEnd"/>
            <w:r w:rsidRPr="00405587">
              <w:rPr>
                <w:rFonts w:ascii="Times New Roman" w:hAnsi="Times New Roman"/>
                <w:b/>
                <w:color w:val="0070C0"/>
                <w:sz w:val="24"/>
                <w:szCs w:val="24"/>
              </w:rPr>
              <w:t xml:space="preserve"> niż 0,4 s oraz efektywnym obrotem kardiologicznym nie większym niż 0,35 s </w:t>
            </w:r>
            <w:r w:rsidRPr="00405587">
              <w:rPr>
                <w:rFonts w:ascii="Times New Roman" w:hAnsi="Times New Roman"/>
                <w:b/>
                <w:color w:val="0070C0"/>
                <w:sz w:val="24"/>
                <w:szCs w:val="24"/>
              </w:rPr>
              <w:lastRenderedPageBreak/>
              <w:t>i efektywną czasową rozdzielczością kardiologiczną w badaniach naczyń wieńcowych nie gorszą od 150 ms.</w:t>
            </w:r>
          </w:p>
        </w:tc>
        <w:tc>
          <w:tcPr>
            <w:tcW w:w="2407" w:type="dxa"/>
          </w:tcPr>
          <w:p w:rsidR="007C6D0A" w:rsidRPr="008D00A1" w:rsidRDefault="007C6D0A" w:rsidP="00634DEC">
            <w:pPr>
              <w:spacing w:after="0" w:line="240" w:lineRule="auto"/>
              <w:rPr>
                <w:rFonts w:ascii="Times New Roman" w:hAnsi="Times New Roman"/>
                <w:sz w:val="24"/>
                <w:szCs w:val="24"/>
              </w:rPr>
            </w:pPr>
          </w:p>
          <w:p w:rsidR="007C6D0A" w:rsidRPr="008D00A1" w:rsidRDefault="007C6D0A" w:rsidP="00891516">
            <w:pPr>
              <w:spacing w:after="0" w:line="240" w:lineRule="auto"/>
              <w:jc w:val="center"/>
              <w:rPr>
                <w:rFonts w:ascii="Times New Roman" w:hAnsi="Times New Roman"/>
                <w:b/>
                <w:sz w:val="24"/>
                <w:szCs w:val="24"/>
              </w:rPr>
            </w:pPr>
            <w:r w:rsidRPr="008D00A1">
              <w:rPr>
                <w:rFonts w:ascii="Times New Roman" w:hAnsi="Times New Roman"/>
                <w:b/>
                <w:sz w:val="24"/>
                <w:szCs w:val="24"/>
              </w:rPr>
              <w:t>TAK</w:t>
            </w:r>
          </w:p>
          <w:p w:rsidR="007C6D0A" w:rsidRPr="008D00A1" w:rsidRDefault="007C6D0A" w:rsidP="00891516">
            <w:pPr>
              <w:spacing w:after="0" w:line="240" w:lineRule="auto"/>
              <w:jc w:val="center"/>
              <w:rPr>
                <w:rFonts w:ascii="Times New Roman" w:hAnsi="Times New Roman"/>
                <w:sz w:val="24"/>
                <w:szCs w:val="24"/>
              </w:rPr>
            </w:pPr>
            <w:r w:rsidRPr="008D00A1">
              <w:rPr>
                <w:rFonts w:ascii="Times New Roman" w:hAnsi="Times New Roman"/>
                <w:b/>
                <w:sz w:val="24"/>
                <w:szCs w:val="24"/>
              </w:rPr>
              <w:t>Podać</w:t>
            </w:r>
          </w:p>
        </w:tc>
        <w:tc>
          <w:tcPr>
            <w:tcW w:w="1938" w:type="dxa"/>
            <w:gridSpan w:val="2"/>
          </w:tcPr>
          <w:p w:rsidR="007C6D0A" w:rsidRPr="00E17DCC"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195B67"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Czas reakcji serwisu, w tym zdalna diagnostyka (jeśli jest dostępna) - w dni robocze, tj. od poniedziałku do piątku, z wyłączeniem dni ustawowo wolnych od pracy - do 24 godzin, licząc od momentu zgłoszenia awarii: telefonicznie, faksem lub pocztą elektroniczną.</w:t>
            </w:r>
          </w:p>
        </w:tc>
        <w:tc>
          <w:tcPr>
            <w:tcW w:w="2407" w:type="dxa"/>
          </w:tcPr>
          <w:p w:rsidR="007C6D0A" w:rsidRPr="00195B67" w:rsidRDefault="007C6D0A" w:rsidP="00634DEC">
            <w:pPr>
              <w:spacing w:after="0" w:line="240" w:lineRule="auto"/>
              <w:rPr>
                <w:rFonts w:ascii="Times New Roman" w:hAnsi="Times New Roman"/>
                <w:sz w:val="24"/>
                <w:szCs w:val="24"/>
              </w:rPr>
            </w:pPr>
          </w:p>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Czas naprawy niesprawności wyrobu medycznego przez Wykonawcę nie może być dłuższy niż 3 dni robocze, licząc od dnia zgłoszenia (tj. od poniedziałku do piątku z wyłączeniem dni ustawowo wolnych od pracy). W przypadku konieczności sprowadzenia części z zagranicy nie dłuższy niż 5 dni roboczych, licząc od dnia zgłoszenia awarii (tj. od poniedziałku do piątku z wyłączeniem dni ustawowo wolnych od pracy): telefonicznie, faksem lub pocztą elektroniczną.</w:t>
            </w:r>
          </w:p>
        </w:tc>
        <w:tc>
          <w:tcPr>
            <w:tcW w:w="2407" w:type="dxa"/>
          </w:tcPr>
          <w:p w:rsidR="007C6D0A" w:rsidRPr="00195B67" w:rsidRDefault="007C6D0A" w:rsidP="00634DEC">
            <w:pPr>
              <w:spacing w:after="0" w:line="240" w:lineRule="auto"/>
              <w:rPr>
                <w:rFonts w:ascii="Times New Roman" w:hAnsi="Times New Roman"/>
                <w:sz w:val="24"/>
                <w:szCs w:val="24"/>
              </w:rPr>
            </w:pPr>
          </w:p>
          <w:p w:rsidR="007C6D0A" w:rsidRPr="00195B67" w:rsidRDefault="007C6D0A" w:rsidP="00634DEC">
            <w:pPr>
              <w:spacing w:after="0" w:line="240" w:lineRule="auto"/>
              <w:rPr>
                <w:rFonts w:ascii="Times New Roman" w:hAnsi="Times New Roman"/>
                <w:sz w:val="24"/>
                <w:szCs w:val="24"/>
              </w:rPr>
            </w:pPr>
          </w:p>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Potwierdzeniem wykonania każdej czynności serwisowej będzie: wpis do paszportu wyrobu medycznego, karta pracy serwisu podpisana przez upoważnionego przedstawiciela Zamawiającego oraz wystawiony przez Wykonawcę dokument dopuszczający wyrób medyczny do eksploatacji przez Zamawiającego (certyfikat, świadectwo sprawności aparatu bądź inny dokument, wynikający z przedmiotowych przepisów prawa powszechnie obowiązującego).</w:t>
            </w:r>
          </w:p>
        </w:tc>
        <w:tc>
          <w:tcPr>
            <w:tcW w:w="2407" w:type="dxa"/>
          </w:tcPr>
          <w:p w:rsidR="007C6D0A" w:rsidRPr="00195B67" w:rsidRDefault="007C6D0A" w:rsidP="00634DEC">
            <w:pPr>
              <w:spacing w:after="0" w:line="240" w:lineRule="auto"/>
              <w:rPr>
                <w:rFonts w:ascii="Times New Roman" w:hAnsi="Times New Roman"/>
                <w:sz w:val="24"/>
                <w:szCs w:val="24"/>
              </w:rPr>
            </w:pPr>
          </w:p>
          <w:p w:rsidR="007C6D0A" w:rsidRPr="00195B67" w:rsidRDefault="007C6D0A" w:rsidP="00634DEC">
            <w:pPr>
              <w:spacing w:after="0" w:line="240" w:lineRule="auto"/>
              <w:rPr>
                <w:rFonts w:ascii="Times New Roman" w:hAnsi="Times New Roman"/>
                <w:sz w:val="24"/>
                <w:szCs w:val="24"/>
              </w:rPr>
            </w:pPr>
          </w:p>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Wykaz podmiotów (proszę podać dane teleadresowe, sposób kontaktu) - upoważnionych przez wytwórcę lub autoryzowanego przedstawiciela - wykonujących gwarancyjne i pogwarancyjne usługi serwisowe na terenie Polski</w:t>
            </w:r>
          </w:p>
        </w:tc>
        <w:tc>
          <w:tcPr>
            <w:tcW w:w="2407" w:type="dxa"/>
          </w:tcPr>
          <w:p w:rsidR="007C6D0A" w:rsidRPr="00195B67" w:rsidRDefault="007C6D0A" w:rsidP="00634DEC">
            <w:pPr>
              <w:spacing w:after="0" w:line="240" w:lineRule="auto"/>
              <w:rPr>
                <w:rFonts w:ascii="Times New Roman" w:hAnsi="Times New Roman"/>
                <w:sz w:val="24"/>
                <w:szCs w:val="24"/>
              </w:rPr>
            </w:pPr>
          </w:p>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195B67" w:rsidRDefault="007C6D0A" w:rsidP="00195B67">
            <w:pPr>
              <w:tabs>
                <w:tab w:val="left" w:pos="0"/>
                <w:tab w:val="left" w:pos="284"/>
              </w:tabs>
              <w:suppressAutoHyphens/>
              <w:spacing w:after="0" w:line="240" w:lineRule="auto"/>
              <w:rPr>
                <w:rFonts w:ascii="Times New Roman" w:hAnsi="Times New Roman"/>
                <w:sz w:val="24"/>
                <w:szCs w:val="24"/>
              </w:rPr>
            </w:pPr>
            <w:r w:rsidRPr="00195B67">
              <w:rPr>
                <w:rFonts w:ascii="Times New Roman" w:hAnsi="Times New Roman"/>
                <w:sz w:val="24"/>
                <w:szCs w:val="24"/>
              </w:rPr>
              <w:t>Zagwarantowanie dostępności części zamiennych i materiałów eksploatacyjnych, dla sprzętu IT i oprogramowania wraz ze wsparciem oprogramowania na terenie Polski przez minimum 10 lat, z wyłączeniem komputerów, dla których wymóg dostępności części zamiennych wynosi minimum 5 lat.</w:t>
            </w:r>
          </w:p>
          <w:p w:rsidR="007C6D0A" w:rsidRPr="002A145C" w:rsidRDefault="007C6D0A" w:rsidP="00634DEC">
            <w:pPr>
              <w:spacing w:after="0" w:line="240" w:lineRule="auto"/>
              <w:rPr>
                <w:rFonts w:ascii="Times New Roman" w:hAnsi="Times New Roman"/>
                <w:sz w:val="24"/>
                <w:szCs w:val="24"/>
              </w:rPr>
            </w:pPr>
          </w:p>
        </w:tc>
        <w:tc>
          <w:tcPr>
            <w:tcW w:w="2407" w:type="dxa"/>
          </w:tcPr>
          <w:p w:rsidR="007C6D0A" w:rsidRPr="00195B67" w:rsidRDefault="007C6D0A" w:rsidP="00634DEC">
            <w:pPr>
              <w:spacing w:after="0" w:line="240" w:lineRule="auto"/>
              <w:rPr>
                <w:rFonts w:ascii="Times New Roman" w:hAnsi="Times New Roman"/>
                <w:sz w:val="24"/>
                <w:szCs w:val="24"/>
              </w:rPr>
            </w:pPr>
          </w:p>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 xml:space="preserve">W okresie gwarancji Wykonawca będzie aktualizował infrastrukturę systemu TK w tym oprogramowanie zgodnie z zaleceniami </w:t>
            </w:r>
            <w:r w:rsidRPr="00195B67">
              <w:rPr>
                <w:rFonts w:ascii="Times New Roman" w:hAnsi="Times New Roman"/>
                <w:sz w:val="24"/>
                <w:szCs w:val="24"/>
              </w:rPr>
              <w:lastRenderedPageBreak/>
              <w:t>producenta.</w:t>
            </w:r>
          </w:p>
        </w:tc>
        <w:tc>
          <w:tcPr>
            <w:tcW w:w="2407" w:type="dxa"/>
          </w:tcPr>
          <w:p w:rsidR="007C6D0A" w:rsidRPr="00195B67" w:rsidRDefault="007C6D0A" w:rsidP="00634DEC">
            <w:pPr>
              <w:spacing w:after="0" w:line="240" w:lineRule="auto"/>
              <w:rPr>
                <w:rFonts w:ascii="Times New Roman" w:hAnsi="Times New Roman"/>
                <w:sz w:val="24"/>
                <w:szCs w:val="24"/>
              </w:rPr>
            </w:pPr>
          </w:p>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Koszty gwarancyjnych przeglądów , napraw i części podlegających wymianie , dojazdów do Zamawiającego oraz robocizny, mające związek z wykonywaniem tych czynności w okresie gwarancyjnym ponosi Wykonawca.</w:t>
            </w:r>
          </w:p>
        </w:tc>
        <w:tc>
          <w:tcPr>
            <w:tcW w:w="2407" w:type="dxa"/>
          </w:tcPr>
          <w:p w:rsidR="007C6D0A" w:rsidRPr="00195B67" w:rsidRDefault="007C6D0A" w:rsidP="00634DEC">
            <w:pPr>
              <w:spacing w:after="0" w:line="240" w:lineRule="auto"/>
              <w:rPr>
                <w:rFonts w:ascii="Times New Roman" w:hAnsi="Times New Roman"/>
                <w:sz w:val="24"/>
                <w:szCs w:val="24"/>
              </w:rPr>
            </w:pPr>
          </w:p>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Paszport techniczny (dostawa z urządzeniem)</w:t>
            </w:r>
          </w:p>
        </w:tc>
        <w:tc>
          <w:tcPr>
            <w:tcW w:w="2407" w:type="dxa"/>
          </w:tcPr>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Wykonawca dostarczy instrukcje obsługi w języku polskim – 2 egz. + instrukcja na nośniku danych CD lub pendrive.</w:t>
            </w:r>
          </w:p>
        </w:tc>
        <w:tc>
          <w:tcPr>
            <w:tcW w:w="2407" w:type="dxa"/>
          </w:tcPr>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Wykonanie projektu osłon stałych</w:t>
            </w:r>
          </w:p>
        </w:tc>
        <w:tc>
          <w:tcPr>
            <w:tcW w:w="2407" w:type="dxa"/>
          </w:tcPr>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Wykonanie testów akceptacyjnych i specjalistycznych – niezbędne do odbioru końcowego.</w:t>
            </w:r>
          </w:p>
        </w:tc>
        <w:tc>
          <w:tcPr>
            <w:tcW w:w="2407" w:type="dxa"/>
          </w:tcPr>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634DEC">
            <w:pPr>
              <w:spacing w:after="0" w:line="240" w:lineRule="auto"/>
              <w:rPr>
                <w:rFonts w:ascii="Times New Roman" w:hAnsi="Times New Roman"/>
                <w:sz w:val="24"/>
                <w:szCs w:val="24"/>
              </w:rPr>
            </w:pPr>
            <w:r w:rsidRPr="00195B67">
              <w:rPr>
                <w:rFonts w:ascii="Times New Roman" w:hAnsi="Times New Roman"/>
                <w:sz w:val="24"/>
                <w:szCs w:val="24"/>
              </w:rPr>
              <w:t>Adapt</w:t>
            </w:r>
            <w:r w:rsidRPr="002A145C">
              <w:rPr>
                <w:rFonts w:ascii="Times New Roman" w:hAnsi="Times New Roman"/>
                <w:sz w:val="24"/>
                <w:szCs w:val="24"/>
              </w:rPr>
              <w:t xml:space="preserve">acja pomieszczeń po </w:t>
            </w:r>
            <w:r w:rsidRPr="00195B67">
              <w:rPr>
                <w:rFonts w:ascii="Times New Roman" w:hAnsi="Times New Roman"/>
                <w:sz w:val="24"/>
                <w:szCs w:val="24"/>
              </w:rPr>
              <w:t>zainstalowaniu tomografu komputerowego, przywracająca pomieszczenia do funkcjonalności, zgodnie z wymogami sanitarno – epidemiologicznym.</w:t>
            </w:r>
          </w:p>
        </w:tc>
        <w:tc>
          <w:tcPr>
            <w:tcW w:w="2407" w:type="dxa"/>
          </w:tcPr>
          <w:p w:rsidR="007C6D0A" w:rsidRPr="00195B67" w:rsidRDefault="007C6D0A" w:rsidP="00634DEC">
            <w:pPr>
              <w:spacing w:after="0" w:line="240" w:lineRule="auto"/>
              <w:rPr>
                <w:rFonts w:ascii="Times New Roman" w:hAnsi="Times New Roman"/>
                <w:sz w:val="24"/>
                <w:szCs w:val="24"/>
              </w:rPr>
            </w:pPr>
          </w:p>
          <w:p w:rsidR="007C6D0A" w:rsidRPr="00195B67" w:rsidRDefault="007C6D0A" w:rsidP="00891516">
            <w:pPr>
              <w:spacing w:after="0" w:line="240" w:lineRule="auto"/>
              <w:jc w:val="center"/>
              <w:rPr>
                <w:rFonts w:ascii="Times New Roman" w:hAnsi="Times New Roman"/>
                <w:b/>
                <w:sz w:val="24"/>
                <w:szCs w:val="24"/>
              </w:rPr>
            </w:pPr>
            <w:r w:rsidRPr="00195B67">
              <w:rPr>
                <w:rFonts w:ascii="Times New Roman" w:hAnsi="Times New Roman"/>
                <w:b/>
                <w:sz w:val="24"/>
                <w:szCs w:val="24"/>
              </w:rPr>
              <w:t>TAK</w:t>
            </w:r>
          </w:p>
          <w:p w:rsidR="007C6D0A" w:rsidRPr="00195B67" w:rsidRDefault="007C6D0A" w:rsidP="00891516">
            <w:pPr>
              <w:spacing w:after="0" w:line="240" w:lineRule="auto"/>
              <w:jc w:val="center"/>
              <w:rPr>
                <w:rFonts w:ascii="Times New Roman" w:hAnsi="Times New Roman"/>
                <w:sz w:val="24"/>
                <w:szCs w:val="24"/>
              </w:rPr>
            </w:pPr>
            <w:r w:rsidRPr="00195B67">
              <w:rPr>
                <w:rFonts w:ascii="Times New Roman" w:hAnsi="Times New Roman"/>
                <w:b/>
                <w:sz w:val="24"/>
                <w:szCs w:val="24"/>
              </w:rPr>
              <w:t>Podać</w:t>
            </w: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r w:rsidR="007C6D0A" w:rsidRPr="002A145C" w:rsidTr="00E747D5">
        <w:trPr>
          <w:trHeight w:val="20"/>
        </w:trPr>
        <w:tc>
          <w:tcPr>
            <w:tcW w:w="807" w:type="dxa"/>
            <w:noWrap/>
            <w:vAlign w:val="center"/>
          </w:tcPr>
          <w:p w:rsidR="007C6D0A" w:rsidRPr="00195B67" w:rsidRDefault="007C6D0A" w:rsidP="00E47690">
            <w:pPr>
              <w:pStyle w:val="Akapitzlist"/>
              <w:numPr>
                <w:ilvl w:val="0"/>
                <w:numId w:val="10"/>
              </w:numPr>
              <w:spacing w:after="0" w:line="240" w:lineRule="auto"/>
              <w:ind w:left="0" w:firstLine="0"/>
              <w:jc w:val="center"/>
              <w:rPr>
                <w:rFonts w:ascii="Times New Roman" w:hAnsi="Times New Roman"/>
                <w:sz w:val="24"/>
                <w:szCs w:val="24"/>
              </w:rPr>
            </w:pPr>
          </w:p>
        </w:tc>
        <w:tc>
          <w:tcPr>
            <w:tcW w:w="4413" w:type="dxa"/>
          </w:tcPr>
          <w:p w:rsidR="007C6D0A" w:rsidRPr="002A145C" w:rsidRDefault="007C6D0A" w:rsidP="00E17DCC">
            <w:pPr>
              <w:spacing w:line="240" w:lineRule="auto"/>
              <w:rPr>
                <w:rFonts w:ascii="Times New Roman" w:hAnsi="Times New Roman"/>
                <w:sz w:val="24"/>
                <w:szCs w:val="24"/>
              </w:rPr>
            </w:pPr>
            <w:r w:rsidRPr="002A145C">
              <w:rPr>
                <w:rFonts w:ascii="Times New Roman" w:hAnsi="Times New Roman"/>
                <w:sz w:val="24"/>
                <w:szCs w:val="24"/>
              </w:rPr>
              <w:t>Wykonawca wykona dostosowanie pomieszczeń pod montaż nowego aparatu, a w szczególności:                                             - dostarczy tomograf do miejsca docelowego wraz z wszelkimi, pracami  rozbiórkowymi, adaptacyjnymi, dostosowawczymi i wykończeniowymi                                          - dokona instalacji, podłączenia do mediów i uruchomienia urządzenia.                               - po podłączeniu urządzenia Wykonawca dokona wszelkich niezbędnych pomiarów potwierdzających prawidłowość podłączeń.            - dokona wszelkich niezbędnych odbiorów, pozwoleń umożliwiających rozpoczęcie udzielania świadczeń na urządzeniu</w:t>
            </w:r>
          </w:p>
          <w:p w:rsidR="007C6D0A" w:rsidRPr="002A145C" w:rsidRDefault="007C6D0A" w:rsidP="00E17DCC">
            <w:pPr>
              <w:spacing w:line="240" w:lineRule="auto"/>
              <w:rPr>
                <w:rFonts w:ascii="Times New Roman" w:hAnsi="Times New Roman"/>
                <w:sz w:val="24"/>
                <w:szCs w:val="24"/>
              </w:rPr>
            </w:pPr>
            <w:r w:rsidRPr="002A145C">
              <w:rPr>
                <w:rFonts w:ascii="Times New Roman" w:hAnsi="Times New Roman"/>
                <w:sz w:val="24"/>
                <w:szCs w:val="24"/>
              </w:rPr>
              <w:t xml:space="preserve">Zakres prac instalacyjno - montażowych obejmuje wykonanie przez Wykonawcę wszystkich prac niezbędnych do poprawnego zamontowania, uruchomienia i dalszej eksploatacji oferowanego aparatu, zgodnie z wymogami producenta oraz wymaganiami technicznymi określonym w odpowiednich przepisach (m.in. </w:t>
            </w:r>
            <w:proofErr w:type="spellStart"/>
            <w:r w:rsidRPr="002A145C">
              <w:rPr>
                <w:rFonts w:ascii="Times New Roman" w:hAnsi="Times New Roman"/>
                <w:sz w:val="24"/>
                <w:szCs w:val="24"/>
              </w:rPr>
              <w:t>Rozp</w:t>
            </w:r>
            <w:proofErr w:type="spellEnd"/>
            <w:r w:rsidRPr="002A145C">
              <w:rPr>
                <w:rFonts w:ascii="Times New Roman" w:hAnsi="Times New Roman"/>
                <w:sz w:val="24"/>
                <w:szCs w:val="24"/>
              </w:rPr>
              <w:t>. Min. Zdrowia w sprawie szczegółowych wymagań jakim powinny odpowiadać pomieszczenia i urządzenia podmiotu wykonującego działalność leczniczą).</w:t>
            </w:r>
          </w:p>
          <w:p w:rsidR="007C6D0A" w:rsidRPr="002A145C" w:rsidRDefault="007C6D0A" w:rsidP="00E17DCC">
            <w:pPr>
              <w:spacing w:line="240" w:lineRule="auto"/>
              <w:rPr>
                <w:rFonts w:ascii="Times New Roman" w:hAnsi="Times New Roman"/>
                <w:sz w:val="24"/>
                <w:szCs w:val="24"/>
              </w:rPr>
            </w:pPr>
            <w:r w:rsidRPr="002A145C">
              <w:rPr>
                <w:rFonts w:ascii="Times New Roman" w:hAnsi="Times New Roman"/>
                <w:sz w:val="24"/>
                <w:szCs w:val="24"/>
              </w:rPr>
              <w:t xml:space="preserve">Zakres koniecznych do wykonania prac obejmuje między innymi:                               </w:t>
            </w:r>
            <w:r w:rsidRPr="002A145C">
              <w:rPr>
                <w:rFonts w:ascii="Times New Roman" w:hAnsi="Times New Roman"/>
                <w:sz w:val="24"/>
                <w:szCs w:val="24"/>
              </w:rPr>
              <w:lastRenderedPageBreak/>
              <w:t xml:space="preserve">-prace wyburzeniowe                                      -stawianie ścian działowych-                                                -wykonanie osłon radiologicznych                            -wymiana stolarki                                            -wykonanie powłok podłogowych, ściennych i sufitowych                                                                   -wykonanie instalacji energetycznych (wymiana przewodów zasilających osprzętu elektrycznego) i teletechnicznych                                     -wykonanie instalacji co, </w:t>
            </w:r>
            <w:proofErr w:type="spellStart"/>
            <w:r w:rsidRPr="002A145C">
              <w:rPr>
                <w:rFonts w:ascii="Times New Roman" w:hAnsi="Times New Roman"/>
                <w:sz w:val="24"/>
                <w:szCs w:val="24"/>
              </w:rPr>
              <w:t>cw</w:t>
            </w:r>
            <w:proofErr w:type="spellEnd"/>
            <w:r w:rsidRPr="002A145C">
              <w:rPr>
                <w:rFonts w:ascii="Times New Roman" w:hAnsi="Times New Roman"/>
                <w:sz w:val="24"/>
                <w:szCs w:val="24"/>
              </w:rPr>
              <w:t xml:space="preserve">. </w:t>
            </w:r>
            <w:proofErr w:type="spellStart"/>
            <w:r w:rsidRPr="002A145C">
              <w:rPr>
                <w:rFonts w:ascii="Times New Roman" w:hAnsi="Times New Roman"/>
                <w:sz w:val="24"/>
                <w:szCs w:val="24"/>
              </w:rPr>
              <w:t>wod-kan</w:t>
            </w:r>
            <w:proofErr w:type="spellEnd"/>
            <w:r w:rsidRPr="002A145C">
              <w:rPr>
                <w:rFonts w:ascii="Times New Roman" w:hAnsi="Times New Roman"/>
                <w:sz w:val="24"/>
                <w:szCs w:val="24"/>
              </w:rPr>
              <w:t xml:space="preserve"> (wymiana armatury)                                                        -wykonanie instalacji wentylacyjno-klimatyzacyjnej                                                            -wykonanie testów i pomiarów, ekspertyzy (jeśli dotyczy)</w:t>
            </w:r>
          </w:p>
          <w:p w:rsidR="007C6D0A" w:rsidRPr="00195B67" w:rsidRDefault="007C6D0A" w:rsidP="00634DEC">
            <w:pPr>
              <w:spacing w:after="0" w:line="240" w:lineRule="auto"/>
              <w:rPr>
                <w:rFonts w:ascii="Times New Roman" w:hAnsi="Times New Roman"/>
                <w:sz w:val="24"/>
                <w:szCs w:val="24"/>
              </w:rPr>
            </w:pPr>
          </w:p>
        </w:tc>
        <w:tc>
          <w:tcPr>
            <w:tcW w:w="2407" w:type="dxa"/>
          </w:tcPr>
          <w:p w:rsidR="007C6D0A" w:rsidRPr="00195B67" w:rsidRDefault="007C6D0A" w:rsidP="00E17DCC">
            <w:pPr>
              <w:spacing w:after="0" w:line="240" w:lineRule="auto"/>
              <w:jc w:val="center"/>
              <w:rPr>
                <w:rFonts w:ascii="Times New Roman" w:hAnsi="Times New Roman"/>
                <w:b/>
                <w:sz w:val="24"/>
                <w:szCs w:val="24"/>
              </w:rPr>
            </w:pPr>
            <w:r w:rsidRPr="00195B67">
              <w:rPr>
                <w:rFonts w:ascii="Times New Roman" w:hAnsi="Times New Roman"/>
                <w:b/>
                <w:sz w:val="24"/>
                <w:szCs w:val="24"/>
              </w:rPr>
              <w:lastRenderedPageBreak/>
              <w:t>TAK</w:t>
            </w:r>
          </w:p>
          <w:p w:rsidR="007C6D0A" w:rsidRPr="00195B67" w:rsidRDefault="007C6D0A" w:rsidP="00634DEC">
            <w:pPr>
              <w:spacing w:after="0" w:line="240" w:lineRule="auto"/>
              <w:rPr>
                <w:rFonts w:ascii="Times New Roman" w:hAnsi="Times New Roman"/>
                <w:sz w:val="24"/>
                <w:szCs w:val="24"/>
              </w:rPr>
            </w:pPr>
          </w:p>
        </w:tc>
        <w:tc>
          <w:tcPr>
            <w:tcW w:w="1938" w:type="dxa"/>
            <w:gridSpan w:val="2"/>
          </w:tcPr>
          <w:p w:rsidR="007C6D0A" w:rsidRPr="00195B67" w:rsidRDefault="007C6D0A" w:rsidP="00634DEC">
            <w:pPr>
              <w:spacing w:after="0" w:line="240" w:lineRule="auto"/>
              <w:rPr>
                <w:rFonts w:ascii="Times New Roman" w:hAnsi="Times New Roman"/>
                <w:sz w:val="24"/>
                <w:szCs w:val="24"/>
              </w:rPr>
            </w:pPr>
          </w:p>
        </w:tc>
      </w:tr>
    </w:tbl>
    <w:p w:rsidR="007C6D0A" w:rsidRPr="00195B67" w:rsidRDefault="007C6D0A" w:rsidP="002648CA">
      <w:pPr>
        <w:autoSpaceDE w:val="0"/>
        <w:jc w:val="both"/>
        <w:rPr>
          <w:rFonts w:ascii="Times New Roman" w:hAnsi="Times New Roman"/>
          <w:sz w:val="24"/>
          <w:szCs w:val="24"/>
        </w:rPr>
      </w:pPr>
    </w:p>
    <w:p w:rsidR="007C6D0A" w:rsidRPr="00195B67" w:rsidRDefault="007C6D0A" w:rsidP="002648CA">
      <w:pPr>
        <w:autoSpaceDE w:val="0"/>
        <w:jc w:val="both"/>
        <w:rPr>
          <w:rFonts w:ascii="Times New Roman" w:hAnsi="Times New Roman"/>
          <w:sz w:val="24"/>
          <w:szCs w:val="24"/>
        </w:rPr>
      </w:pPr>
    </w:p>
    <w:p w:rsidR="007C6D0A" w:rsidRPr="00195B67" w:rsidRDefault="007C6D0A" w:rsidP="002648CA">
      <w:pPr>
        <w:autoSpaceDE w:val="0"/>
        <w:jc w:val="both"/>
        <w:rPr>
          <w:rFonts w:ascii="Times New Roman" w:hAnsi="Times New Roman"/>
          <w:sz w:val="24"/>
          <w:szCs w:val="24"/>
        </w:rPr>
      </w:pPr>
    </w:p>
    <w:p w:rsidR="007C6D0A" w:rsidRPr="00195B67" w:rsidRDefault="007C6D0A" w:rsidP="002648CA">
      <w:pPr>
        <w:autoSpaceDE w:val="0"/>
        <w:jc w:val="both"/>
        <w:rPr>
          <w:rFonts w:ascii="Times New Roman" w:hAnsi="Times New Roman"/>
          <w:sz w:val="24"/>
          <w:szCs w:val="24"/>
        </w:rPr>
      </w:pPr>
    </w:p>
    <w:p w:rsidR="007C6D0A" w:rsidRPr="00195B67" w:rsidRDefault="007C6D0A" w:rsidP="002648CA">
      <w:pPr>
        <w:autoSpaceDE w:val="0"/>
        <w:jc w:val="both"/>
        <w:rPr>
          <w:rFonts w:ascii="Times New Roman" w:hAnsi="Times New Roman"/>
          <w:sz w:val="24"/>
          <w:szCs w:val="24"/>
        </w:rPr>
      </w:pPr>
      <w:r w:rsidRPr="00195B67">
        <w:rPr>
          <w:rFonts w:ascii="Times New Roman" w:hAnsi="Times New Roman"/>
          <w:sz w:val="24"/>
          <w:szCs w:val="24"/>
        </w:rPr>
        <w:t>……………………..</w:t>
      </w:r>
      <w:r w:rsidRPr="00195B67">
        <w:rPr>
          <w:rFonts w:ascii="Times New Roman" w:hAnsi="Times New Roman"/>
          <w:i/>
          <w:sz w:val="24"/>
          <w:szCs w:val="24"/>
        </w:rPr>
        <w:t xml:space="preserve">(miejscowość), </w:t>
      </w:r>
      <w:r w:rsidRPr="00195B67">
        <w:rPr>
          <w:rFonts w:ascii="Times New Roman" w:hAnsi="Times New Roman"/>
          <w:sz w:val="24"/>
          <w:szCs w:val="24"/>
        </w:rPr>
        <w:t>dnia ……………………….</w:t>
      </w:r>
    </w:p>
    <w:p w:rsidR="007C6D0A" w:rsidRPr="00195B67" w:rsidRDefault="007C6D0A" w:rsidP="002648CA">
      <w:pPr>
        <w:autoSpaceDE w:val="0"/>
        <w:jc w:val="both"/>
        <w:rPr>
          <w:rFonts w:ascii="Times New Roman" w:hAnsi="Times New Roman"/>
          <w:sz w:val="24"/>
          <w:szCs w:val="24"/>
        </w:rPr>
      </w:pPr>
    </w:p>
    <w:p w:rsidR="007C6D0A" w:rsidRPr="00195B67" w:rsidRDefault="007C6D0A" w:rsidP="002648CA">
      <w:pPr>
        <w:autoSpaceDE w:val="0"/>
        <w:jc w:val="right"/>
        <w:rPr>
          <w:rFonts w:ascii="Times New Roman" w:hAnsi="Times New Roman"/>
          <w:sz w:val="24"/>
          <w:szCs w:val="24"/>
        </w:rPr>
      </w:pPr>
      <w:r w:rsidRPr="00195B67">
        <w:rPr>
          <w:rFonts w:ascii="Times New Roman" w:hAnsi="Times New Roman"/>
          <w:sz w:val="24"/>
          <w:szCs w:val="24"/>
        </w:rPr>
        <w:t>……………………………………….</w:t>
      </w:r>
    </w:p>
    <w:p w:rsidR="007C6D0A" w:rsidRPr="00195B67" w:rsidRDefault="007C6D0A" w:rsidP="002648CA">
      <w:pPr>
        <w:autoSpaceDE w:val="0"/>
        <w:ind w:left="6372" w:firstLine="708"/>
        <w:jc w:val="both"/>
        <w:rPr>
          <w:rFonts w:ascii="Times New Roman" w:hAnsi="Times New Roman"/>
          <w:sz w:val="24"/>
          <w:szCs w:val="24"/>
        </w:rPr>
      </w:pPr>
      <w:r w:rsidRPr="00195B67">
        <w:rPr>
          <w:rFonts w:ascii="Times New Roman" w:hAnsi="Times New Roman"/>
          <w:i/>
          <w:sz w:val="24"/>
          <w:szCs w:val="24"/>
        </w:rPr>
        <w:t>(podpis)</w:t>
      </w:r>
    </w:p>
    <w:p w:rsidR="007C6D0A" w:rsidRPr="00195B67" w:rsidRDefault="007C6D0A" w:rsidP="002648CA">
      <w:pPr>
        <w:tabs>
          <w:tab w:val="right" w:pos="9924"/>
        </w:tabs>
        <w:rPr>
          <w:rFonts w:ascii="Times New Roman" w:hAnsi="Times New Roman"/>
          <w:b/>
          <w:sz w:val="24"/>
          <w:szCs w:val="24"/>
        </w:rPr>
      </w:pPr>
    </w:p>
    <w:p w:rsidR="007C6D0A" w:rsidRPr="00E17DCC" w:rsidRDefault="007C6D0A">
      <w:pPr>
        <w:rPr>
          <w:rFonts w:ascii="Times New Roman" w:hAnsi="Times New Roman"/>
          <w:sz w:val="24"/>
          <w:szCs w:val="24"/>
        </w:rPr>
      </w:pPr>
    </w:p>
    <w:sectPr w:rsidR="007C6D0A" w:rsidRPr="00E17DCC" w:rsidSect="00C00A19">
      <w:pgSz w:w="11906" w:h="16838"/>
      <w:pgMar w:top="709" w:right="1276" w:bottom="1417" w:left="11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E2AC3"/>
    <w:multiLevelType w:val="hybridMultilevel"/>
    <w:tmpl w:val="8B940F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2745DA8"/>
    <w:multiLevelType w:val="hybridMultilevel"/>
    <w:tmpl w:val="844CC7C6"/>
    <w:lvl w:ilvl="0" w:tplc="37A293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3E33D83"/>
    <w:multiLevelType w:val="hybridMultilevel"/>
    <w:tmpl w:val="140A3BCA"/>
    <w:lvl w:ilvl="0" w:tplc="37A293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0F82965"/>
    <w:multiLevelType w:val="hybridMultilevel"/>
    <w:tmpl w:val="8B940F9A"/>
    <w:lvl w:ilvl="0" w:tplc="0415000F">
      <w:start w:val="1"/>
      <w:numFmt w:val="decimal"/>
      <w:lvlText w:val="%1."/>
      <w:lvlJc w:val="left"/>
      <w:pPr>
        <w:ind w:left="928"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A696EA9"/>
    <w:multiLevelType w:val="hybridMultilevel"/>
    <w:tmpl w:val="140A3BCA"/>
    <w:lvl w:ilvl="0" w:tplc="37A293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1F9430B1"/>
    <w:multiLevelType w:val="hybridMultilevel"/>
    <w:tmpl w:val="844CC7C6"/>
    <w:lvl w:ilvl="0" w:tplc="37A293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31A2435A"/>
    <w:multiLevelType w:val="hybridMultilevel"/>
    <w:tmpl w:val="2D9C2766"/>
    <w:lvl w:ilvl="0" w:tplc="1D4AE526">
      <w:start w:val="2"/>
      <w:numFmt w:val="decimal"/>
      <w:lvlText w:val="%1."/>
      <w:lvlJc w:val="left"/>
      <w:pPr>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37A61038"/>
    <w:multiLevelType w:val="hybridMultilevel"/>
    <w:tmpl w:val="8B940F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B9756E0"/>
    <w:multiLevelType w:val="hybridMultilevel"/>
    <w:tmpl w:val="473EA0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3F26CDD"/>
    <w:multiLevelType w:val="hybridMultilevel"/>
    <w:tmpl w:val="23D85D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4BA41BD4"/>
    <w:multiLevelType w:val="multilevel"/>
    <w:tmpl w:val="B6D6C754"/>
    <w:lvl w:ilvl="0">
      <w:start w:val="2"/>
      <w:numFmt w:val="decimal"/>
      <w:lvlText w:val="%1"/>
      <w:lvlJc w:val="left"/>
      <w:pPr>
        <w:ind w:left="360" w:hanging="360"/>
      </w:pPr>
      <w:rPr>
        <w:rFonts w:cs="Times New Roman" w:hint="default"/>
      </w:rPr>
    </w:lvl>
    <w:lvl w:ilvl="1">
      <w:start w:val="5"/>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11" w15:restartNumberingAfterBreak="0">
    <w:nsid w:val="60B42ACD"/>
    <w:multiLevelType w:val="hybridMultilevel"/>
    <w:tmpl w:val="E4D0AE8A"/>
    <w:lvl w:ilvl="0" w:tplc="8AA8AFCC">
      <w:start w:val="1"/>
      <w:numFmt w:val="decimal"/>
      <w:lvlText w:val="%1."/>
      <w:lvlJc w:val="center"/>
      <w:pPr>
        <w:tabs>
          <w:tab w:val="num" w:pos="1144"/>
        </w:tabs>
        <w:ind w:left="1144" w:hanging="964"/>
      </w:pPr>
      <w:rPr>
        <w:rFonts w:cs="Times New Roman"/>
        <w:b w:val="0"/>
        <w:i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 w15:restartNumberingAfterBreak="0">
    <w:nsid w:val="6B590799"/>
    <w:multiLevelType w:val="hybridMultilevel"/>
    <w:tmpl w:val="8B940F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15:restartNumberingAfterBreak="0">
    <w:nsid w:val="78647088"/>
    <w:multiLevelType w:val="hybridMultilevel"/>
    <w:tmpl w:val="8B940F9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7AF30FBA"/>
    <w:multiLevelType w:val="hybridMultilevel"/>
    <w:tmpl w:val="140A3BCA"/>
    <w:lvl w:ilvl="0" w:tplc="37A293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7CA1716A"/>
    <w:multiLevelType w:val="hybridMultilevel"/>
    <w:tmpl w:val="140A3BCA"/>
    <w:lvl w:ilvl="0" w:tplc="37A29354">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7"/>
  </w:num>
  <w:num w:numId="4">
    <w:abstractNumId w:val="13"/>
  </w:num>
  <w:num w:numId="5">
    <w:abstractNumId w:val="3"/>
  </w:num>
  <w:num w:numId="6">
    <w:abstractNumId w:val="9"/>
  </w:num>
  <w:num w:numId="7">
    <w:abstractNumId w:val="5"/>
  </w:num>
  <w:num w:numId="8">
    <w:abstractNumId w:val="2"/>
  </w:num>
  <w:num w:numId="9">
    <w:abstractNumId w:val="15"/>
  </w:num>
  <w:num w:numId="10">
    <w:abstractNumId w:val="14"/>
  </w:num>
  <w:num w:numId="11">
    <w:abstractNumId w:val="4"/>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7690"/>
    <w:rsid w:val="0000036D"/>
    <w:rsid w:val="00033A10"/>
    <w:rsid w:val="00077E23"/>
    <w:rsid w:val="000C589C"/>
    <w:rsid w:val="000C666A"/>
    <w:rsid w:val="000D41B7"/>
    <w:rsid w:val="001113EC"/>
    <w:rsid w:val="00195B67"/>
    <w:rsid w:val="002342D8"/>
    <w:rsid w:val="002648CA"/>
    <w:rsid w:val="002A145C"/>
    <w:rsid w:val="002B29B2"/>
    <w:rsid w:val="002D7986"/>
    <w:rsid w:val="002F30C1"/>
    <w:rsid w:val="003058AF"/>
    <w:rsid w:val="00337A1B"/>
    <w:rsid w:val="00341909"/>
    <w:rsid w:val="00346D71"/>
    <w:rsid w:val="003B4E3E"/>
    <w:rsid w:val="003B7765"/>
    <w:rsid w:val="003C1DBC"/>
    <w:rsid w:val="003E6A0F"/>
    <w:rsid w:val="00405587"/>
    <w:rsid w:val="0040701C"/>
    <w:rsid w:val="0042787F"/>
    <w:rsid w:val="004625C9"/>
    <w:rsid w:val="004F079C"/>
    <w:rsid w:val="00507DCA"/>
    <w:rsid w:val="0052072F"/>
    <w:rsid w:val="00523569"/>
    <w:rsid w:val="00537289"/>
    <w:rsid w:val="00634DEC"/>
    <w:rsid w:val="00637A0C"/>
    <w:rsid w:val="00653E8E"/>
    <w:rsid w:val="00672B7F"/>
    <w:rsid w:val="006C42F4"/>
    <w:rsid w:val="006C64A6"/>
    <w:rsid w:val="006D2B1B"/>
    <w:rsid w:val="00771614"/>
    <w:rsid w:val="00772872"/>
    <w:rsid w:val="007731EB"/>
    <w:rsid w:val="00780698"/>
    <w:rsid w:val="007915B1"/>
    <w:rsid w:val="007C3222"/>
    <w:rsid w:val="007C6D0A"/>
    <w:rsid w:val="007F0EB6"/>
    <w:rsid w:val="007F6FED"/>
    <w:rsid w:val="00804FF8"/>
    <w:rsid w:val="008071B5"/>
    <w:rsid w:val="00834719"/>
    <w:rsid w:val="008416EE"/>
    <w:rsid w:val="00842C17"/>
    <w:rsid w:val="0087455F"/>
    <w:rsid w:val="00891516"/>
    <w:rsid w:val="008D00A1"/>
    <w:rsid w:val="008E7A20"/>
    <w:rsid w:val="0092093A"/>
    <w:rsid w:val="00922902"/>
    <w:rsid w:val="009A4E3C"/>
    <w:rsid w:val="009F5399"/>
    <w:rsid w:val="00AD5C53"/>
    <w:rsid w:val="00AE6FEC"/>
    <w:rsid w:val="00AF1914"/>
    <w:rsid w:val="00B1335F"/>
    <w:rsid w:val="00B20381"/>
    <w:rsid w:val="00B2747E"/>
    <w:rsid w:val="00B551F2"/>
    <w:rsid w:val="00B6096D"/>
    <w:rsid w:val="00B94852"/>
    <w:rsid w:val="00BA0F7D"/>
    <w:rsid w:val="00C00A19"/>
    <w:rsid w:val="00C23AFD"/>
    <w:rsid w:val="00C361DC"/>
    <w:rsid w:val="00C4462C"/>
    <w:rsid w:val="00C8462D"/>
    <w:rsid w:val="00C960EF"/>
    <w:rsid w:val="00CD5CFD"/>
    <w:rsid w:val="00DA2BEB"/>
    <w:rsid w:val="00DB6F2E"/>
    <w:rsid w:val="00DF7561"/>
    <w:rsid w:val="00E022D6"/>
    <w:rsid w:val="00E17DCC"/>
    <w:rsid w:val="00E47690"/>
    <w:rsid w:val="00E5603C"/>
    <w:rsid w:val="00E747D5"/>
    <w:rsid w:val="00E849B0"/>
    <w:rsid w:val="00EB5C86"/>
    <w:rsid w:val="00F659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EED3C46B-ED92-4028-8BF1-7343BE925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7690"/>
    <w:pPr>
      <w:spacing w:after="200" w:line="276" w:lineRule="auto"/>
    </w:pPr>
    <w:rPr>
      <w:rFonts w:eastAsia="Times New Roman"/>
      <w:sz w:val="22"/>
      <w:szCs w:val="22"/>
    </w:rPr>
  </w:style>
  <w:style w:type="paragraph" w:styleId="Nagwek2">
    <w:name w:val="heading 2"/>
    <w:basedOn w:val="Normalny"/>
    <w:next w:val="Normalny"/>
    <w:link w:val="Nagwek2Znak"/>
    <w:uiPriority w:val="99"/>
    <w:qFormat/>
    <w:rsid w:val="00E47690"/>
    <w:pPr>
      <w:keepNext/>
      <w:spacing w:after="0" w:line="240" w:lineRule="auto"/>
      <w:jc w:val="center"/>
      <w:outlineLvl w:val="1"/>
    </w:pPr>
    <w:rPr>
      <w:rFonts w:ascii="Arial" w:hAnsi="Arial" w:cs="Arial"/>
      <w:b/>
      <w:bCs/>
      <w:szCs w:val="20"/>
    </w:rPr>
  </w:style>
  <w:style w:type="paragraph" w:styleId="Nagwek3">
    <w:name w:val="heading 3"/>
    <w:basedOn w:val="Normalny"/>
    <w:next w:val="Normalny"/>
    <w:link w:val="Nagwek3Znak"/>
    <w:uiPriority w:val="99"/>
    <w:qFormat/>
    <w:rsid w:val="00E47690"/>
    <w:pPr>
      <w:keepNext/>
      <w:spacing w:after="120" w:line="240" w:lineRule="auto"/>
      <w:outlineLvl w:val="2"/>
    </w:pPr>
    <w:rPr>
      <w:rFonts w:ascii="Arial" w:hAnsi="Arial" w:cs="Arial"/>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uiPriority w:val="99"/>
    <w:locked/>
    <w:rsid w:val="00E47690"/>
    <w:rPr>
      <w:rFonts w:ascii="Arial" w:hAnsi="Arial" w:cs="Arial"/>
      <w:b/>
      <w:bCs/>
      <w:sz w:val="20"/>
      <w:szCs w:val="20"/>
      <w:lang w:eastAsia="pl-PL"/>
    </w:rPr>
  </w:style>
  <w:style w:type="character" w:customStyle="1" w:styleId="Nagwek3Znak">
    <w:name w:val="Nagłówek 3 Znak"/>
    <w:link w:val="Nagwek3"/>
    <w:uiPriority w:val="99"/>
    <w:locked/>
    <w:rsid w:val="00E47690"/>
    <w:rPr>
      <w:rFonts w:ascii="Arial" w:hAnsi="Arial" w:cs="Arial"/>
      <w:b/>
      <w:sz w:val="20"/>
      <w:szCs w:val="20"/>
      <w:lang w:eastAsia="pl-PL"/>
    </w:rPr>
  </w:style>
  <w:style w:type="paragraph" w:styleId="Akapitzlist">
    <w:name w:val="List Paragraph"/>
    <w:basedOn w:val="Normalny"/>
    <w:uiPriority w:val="99"/>
    <w:qFormat/>
    <w:rsid w:val="00E47690"/>
    <w:pPr>
      <w:ind w:left="720"/>
      <w:contextualSpacing/>
    </w:pPr>
  </w:style>
  <w:style w:type="paragraph" w:styleId="Tekstkomentarza">
    <w:name w:val="annotation text"/>
    <w:aliases w:val="Znak Znak Znak,Tekst komentarza1,Znak1,Tekst podstawowy 31 Znak,Znak Znak1,Tekst podstawowy 31 Znak Znak,Tekst podstawowy 31,Znak Znak Znak Znak Znak"/>
    <w:basedOn w:val="Normalny"/>
    <w:link w:val="TekstkomentarzaZnak"/>
    <w:uiPriority w:val="99"/>
    <w:rsid w:val="00537289"/>
    <w:pPr>
      <w:spacing w:after="0" w:line="240" w:lineRule="auto"/>
    </w:pPr>
    <w:rPr>
      <w:rFonts w:ascii="Times New Roman" w:hAnsi="Times New Roman"/>
      <w:sz w:val="20"/>
      <w:szCs w:val="20"/>
    </w:rPr>
  </w:style>
  <w:style w:type="character" w:customStyle="1" w:styleId="TekstkomentarzaZnak">
    <w:name w:val="Tekst komentarza Znak"/>
    <w:aliases w:val="Znak Znak Znak Znak,Tekst komentarza1 Znak,Znak1 Znak,Tekst podstawowy 31 Znak Znak1,Znak Znak1 Znak,Tekst podstawowy 31 Znak Znak Znak,Tekst podstawowy 31 Znak1,Znak Znak Znak Znak Znak Znak"/>
    <w:link w:val="Tekstkomentarza"/>
    <w:uiPriority w:val="99"/>
    <w:locked/>
    <w:rsid w:val="00537289"/>
    <w:rPr>
      <w:rFonts w:ascii="Times New Roman" w:hAnsi="Times New Roman" w:cs="Times New Roman"/>
      <w:sz w:val="20"/>
      <w:szCs w:val="20"/>
      <w:lang w:eastAsia="pl-PL"/>
    </w:rPr>
  </w:style>
  <w:style w:type="paragraph" w:customStyle="1" w:styleId="Normalny11">
    <w:name w:val="Normalny11"/>
    <w:uiPriority w:val="99"/>
    <w:rsid w:val="000D41B7"/>
    <w:pPr>
      <w:suppressAutoHyphens/>
      <w:autoSpaceDN w:val="0"/>
      <w:spacing w:line="100" w:lineRule="atLeast"/>
      <w:textAlignment w:val="baseline"/>
    </w:pPr>
    <w:rPr>
      <w:rFonts w:ascii="Times New Roman" w:eastAsia="Times New Roman" w:hAnsi="Times New Roman" w:cs="Mangal"/>
      <w:kern w:val="3"/>
      <w:sz w:val="24"/>
      <w:szCs w:val="24"/>
      <w:lang w:eastAsia="hi-IN" w:bidi="hi-IN"/>
    </w:rPr>
  </w:style>
  <w:style w:type="paragraph" w:styleId="Nagwek">
    <w:name w:val="header"/>
    <w:basedOn w:val="Normalny"/>
    <w:link w:val="NagwekZnak"/>
    <w:uiPriority w:val="99"/>
    <w:rsid w:val="00346D71"/>
    <w:pPr>
      <w:widowControl w:val="0"/>
      <w:tabs>
        <w:tab w:val="center" w:pos="4536"/>
        <w:tab w:val="right" w:pos="9072"/>
      </w:tabs>
      <w:suppressAutoHyphens/>
      <w:spacing w:after="0" w:line="240" w:lineRule="auto"/>
      <w:textAlignment w:val="baseline"/>
    </w:pPr>
    <w:rPr>
      <w:rFonts w:ascii="Times New Roman" w:eastAsia="SimSun" w:hAnsi="Times New Roman" w:cs="Mangal"/>
      <w:kern w:val="2"/>
      <w:sz w:val="24"/>
      <w:szCs w:val="24"/>
      <w:lang w:eastAsia="zh-CN"/>
    </w:rPr>
  </w:style>
  <w:style w:type="character" w:customStyle="1" w:styleId="NagwekZnak">
    <w:name w:val="Nagłówek Znak"/>
    <w:link w:val="Nagwek"/>
    <w:uiPriority w:val="99"/>
    <w:locked/>
    <w:rsid w:val="00346D71"/>
    <w:rPr>
      <w:rFonts w:ascii="Times New Roman" w:eastAsia="SimSun" w:hAnsi="Times New Roman" w:cs="Mangal"/>
      <w:kern w:val="2"/>
      <w:sz w:val="24"/>
      <w:szCs w:val="24"/>
      <w:lang w:eastAsia="zh-CN"/>
    </w:rPr>
  </w:style>
  <w:style w:type="paragraph" w:styleId="Tekstdymka">
    <w:name w:val="Balloon Text"/>
    <w:basedOn w:val="Normalny"/>
    <w:link w:val="TekstdymkaZnak"/>
    <w:uiPriority w:val="99"/>
    <w:semiHidden/>
    <w:unhideWhenUsed/>
    <w:rsid w:val="007915B1"/>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7915B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112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983AC-D754-41F9-A0D9-8DEC438E1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797</TotalTime>
  <Pages>1</Pages>
  <Words>3396</Words>
  <Characters>20376</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dc:creator>
  <cp:keywords/>
  <dc:description/>
  <cp:lastModifiedBy>Sylwia</cp:lastModifiedBy>
  <cp:revision>32</cp:revision>
  <cp:lastPrinted>2021-03-30T13:08:00Z</cp:lastPrinted>
  <dcterms:created xsi:type="dcterms:W3CDTF">2021-01-28T09:24:00Z</dcterms:created>
  <dcterms:modified xsi:type="dcterms:W3CDTF">2021-03-30T13:12:00Z</dcterms:modified>
</cp:coreProperties>
</file>