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17B3" w14:textId="274CE429" w:rsidR="00A16ACD" w:rsidRPr="00EE34C4" w:rsidRDefault="00A16ACD">
      <w:pPr>
        <w:rPr>
          <w:rFonts w:cs="Calibri"/>
          <w:sz w:val="20"/>
          <w:szCs w:val="20"/>
        </w:rPr>
      </w:pPr>
      <w:r w:rsidRPr="00EE34C4">
        <w:rPr>
          <w:rFonts w:cs="Calibri"/>
          <w:sz w:val="20"/>
          <w:szCs w:val="20"/>
        </w:rPr>
        <w:t xml:space="preserve">Kardiomonitor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126"/>
        <w:gridCol w:w="2142"/>
        <w:gridCol w:w="3683"/>
      </w:tblGrid>
      <w:tr w:rsidR="00EE34C4" w:rsidRPr="00EE34C4" w14:paraId="6889B9C6" w14:textId="77777777" w:rsidTr="000A4697">
        <w:trPr>
          <w:trHeight w:val="756"/>
        </w:trPr>
        <w:tc>
          <w:tcPr>
            <w:tcW w:w="505" w:type="dxa"/>
          </w:tcPr>
          <w:p w14:paraId="575F09D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4085DF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126" w:type="dxa"/>
          </w:tcPr>
          <w:p w14:paraId="0009615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2E7F84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Wymagania ogólne</w:t>
            </w:r>
          </w:p>
        </w:tc>
        <w:tc>
          <w:tcPr>
            <w:tcW w:w="2142" w:type="dxa"/>
          </w:tcPr>
          <w:p w14:paraId="182CCC6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9AA88A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Warunek</w:t>
            </w:r>
          </w:p>
        </w:tc>
        <w:tc>
          <w:tcPr>
            <w:tcW w:w="3683" w:type="dxa"/>
          </w:tcPr>
          <w:p w14:paraId="6E48E192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D029E8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Potwierdzenie/Opis Wykonawcy</w:t>
            </w:r>
          </w:p>
        </w:tc>
      </w:tr>
      <w:tr w:rsidR="00EE34C4" w:rsidRPr="00EE34C4" w14:paraId="7048D969" w14:textId="77777777" w:rsidTr="000A4697">
        <w:tc>
          <w:tcPr>
            <w:tcW w:w="505" w:type="dxa"/>
          </w:tcPr>
          <w:p w14:paraId="06A8DB7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14:paraId="16F730D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Typ/Model</w:t>
            </w:r>
          </w:p>
        </w:tc>
        <w:tc>
          <w:tcPr>
            <w:tcW w:w="2142" w:type="dxa"/>
          </w:tcPr>
          <w:p w14:paraId="2419FAE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13BA61D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D8E5E8E" w14:textId="77777777" w:rsidTr="000A4697">
        <w:tc>
          <w:tcPr>
            <w:tcW w:w="505" w:type="dxa"/>
          </w:tcPr>
          <w:p w14:paraId="35C97C9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126" w:type="dxa"/>
          </w:tcPr>
          <w:p w14:paraId="0DBD98F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Producent</w:t>
            </w:r>
          </w:p>
        </w:tc>
        <w:tc>
          <w:tcPr>
            <w:tcW w:w="2142" w:type="dxa"/>
          </w:tcPr>
          <w:p w14:paraId="3DA28CC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1FFFA5F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164FB10B" w14:textId="77777777" w:rsidTr="000A4697">
        <w:tc>
          <w:tcPr>
            <w:tcW w:w="505" w:type="dxa"/>
          </w:tcPr>
          <w:p w14:paraId="49CE2A0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126" w:type="dxa"/>
          </w:tcPr>
          <w:p w14:paraId="053024F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Rok produkcji</w:t>
            </w:r>
          </w:p>
        </w:tc>
        <w:tc>
          <w:tcPr>
            <w:tcW w:w="2142" w:type="dxa"/>
          </w:tcPr>
          <w:p w14:paraId="2306F55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CFDF93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42764B00" w14:textId="77777777" w:rsidTr="000A4697">
        <w:tc>
          <w:tcPr>
            <w:tcW w:w="505" w:type="dxa"/>
          </w:tcPr>
          <w:p w14:paraId="0A47AD9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126" w:type="dxa"/>
          </w:tcPr>
          <w:p w14:paraId="7ADB5557" w14:textId="77777777" w:rsidR="00A16ACD" w:rsidRPr="00EE34C4" w:rsidRDefault="00A16ACD" w:rsidP="00EA7E16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EE34C4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4B65E27E" w14:textId="77777777" w:rsidR="00A16ACD" w:rsidRPr="00EE34C4" w:rsidRDefault="00A16ACD" w:rsidP="000E4D37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E34C4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1EAEC73B" w14:textId="77777777" w:rsidR="00A16ACD" w:rsidRPr="00EE34C4" w:rsidRDefault="00A16ACD" w:rsidP="000E4D37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E34C4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14:paraId="321DD28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142" w:type="dxa"/>
          </w:tcPr>
          <w:p w14:paraId="3D22C32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9A4E8B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81580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B1AD56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F7936C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837DF1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5A2C3B59" w14:textId="77777777" w:rsidTr="000A4697">
        <w:tc>
          <w:tcPr>
            <w:tcW w:w="505" w:type="dxa"/>
          </w:tcPr>
          <w:p w14:paraId="4F280A1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126" w:type="dxa"/>
          </w:tcPr>
          <w:p w14:paraId="4E177B4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142" w:type="dxa"/>
          </w:tcPr>
          <w:p w14:paraId="75E04C3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8D8F7D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6A95B9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4402EF24" w14:textId="77777777" w:rsidTr="000A4697">
        <w:tc>
          <w:tcPr>
            <w:tcW w:w="505" w:type="dxa"/>
          </w:tcPr>
          <w:p w14:paraId="6DEDB0D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126" w:type="dxa"/>
          </w:tcPr>
          <w:p w14:paraId="52A68E2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142" w:type="dxa"/>
          </w:tcPr>
          <w:p w14:paraId="5AA7A0C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BCF670D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EB1547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06132993" w14:textId="77777777" w:rsidTr="000A4697">
        <w:tc>
          <w:tcPr>
            <w:tcW w:w="10456" w:type="dxa"/>
            <w:gridSpan w:val="4"/>
          </w:tcPr>
          <w:p w14:paraId="3F9D069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Ogólne parametry techniczne</w:t>
            </w:r>
          </w:p>
        </w:tc>
      </w:tr>
      <w:tr w:rsidR="00EE34C4" w:rsidRPr="00EE34C4" w14:paraId="38EF249D" w14:textId="77777777" w:rsidTr="000A4697">
        <w:tc>
          <w:tcPr>
            <w:tcW w:w="505" w:type="dxa"/>
          </w:tcPr>
          <w:p w14:paraId="282EA7E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14:paraId="13C673D7" w14:textId="77777777" w:rsidR="00A16ACD" w:rsidRPr="00EE34C4" w:rsidRDefault="00A16ACD" w:rsidP="00D306A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Kardiomonitor o budowie modułowej w technologii wymiennych modułów pomiarowych. Poszczególne moduły pomiarowe przenoszone między monitorami bez udziału serwisu. Wszystkie moduły przenoszone między monitorami w sposób zapewniający automatyczną zmianę konfiguracji ekranu, uwzględniającą pojawienie się odpowiednich parametrów, bez zakłócania pracy monitora. Poprzez moduł pomiarowy należy rozumieć moduł jedno lub wieloparametrowy w postaci kostki wsuwany do ramy urządzenia. </w:t>
            </w:r>
          </w:p>
          <w:p w14:paraId="3F56A8B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Możliwość monitorowania wszystkich wymaganych parametrów na każdym stanowisku</w:t>
            </w:r>
          </w:p>
        </w:tc>
        <w:tc>
          <w:tcPr>
            <w:tcW w:w="2142" w:type="dxa"/>
          </w:tcPr>
          <w:p w14:paraId="7A9260D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9B2B4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D8C5D2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229E08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B969F2F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65C49C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347C4C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391517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5AF9E75" w14:textId="77777777" w:rsidTr="000A4697">
        <w:tc>
          <w:tcPr>
            <w:tcW w:w="505" w:type="dxa"/>
          </w:tcPr>
          <w:p w14:paraId="1B1FCB8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126" w:type="dxa"/>
          </w:tcPr>
          <w:p w14:paraId="2DD06A4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System monitorowania zapewniający nieprzerwane i jednoczesne monitorowanie wszystkich wymaganych parametrów (zapisy dynamiczne i trendy) pacjenta na stanowisku i w czasie przewożenia pacjenta. </w:t>
            </w:r>
          </w:p>
        </w:tc>
        <w:tc>
          <w:tcPr>
            <w:tcW w:w="2142" w:type="dxa"/>
          </w:tcPr>
          <w:p w14:paraId="2F89733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15EDE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F53B5F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978ADC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A325CC5" w14:textId="77777777" w:rsidTr="000A4697">
        <w:tc>
          <w:tcPr>
            <w:tcW w:w="505" w:type="dxa"/>
          </w:tcPr>
          <w:p w14:paraId="1D5ECF5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126" w:type="dxa"/>
          </w:tcPr>
          <w:p w14:paraId="5943FD9D" w14:textId="754DE45C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Kardiomonitor o masie ułatwiającej przenoszenie,</w:t>
            </w:r>
            <w:r w:rsidR="00723847" w:rsidRPr="00EE34C4">
              <w:rPr>
                <w:rFonts w:cs="Calibri"/>
                <w:sz w:val="20"/>
                <w:szCs w:val="20"/>
              </w:rPr>
              <w:t xml:space="preserve"> </w:t>
            </w:r>
            <w:r w:rsidRPr="00EE34C4">
              <w:rPr>
                <w:rFonts w:cs="Calibri"/>
                <w:sz w:val="20"/>
                <w:szCs w:val="20"/>
              </w:rPr>
              <w:t xml:space="preserve">maksymalna waga do </w:t>
            </w:r>
            <w:smartTag w:uri="urn:schemas-microsoft-com:office:smarttags" w:element="metricconverter">
              <w:smartTagPr>
                <w:attr w:name="ProductID" w:val="9 kg"/>
              </w:smartTagPr>
              <w:r w:rsidRPr="00EE34C4">
                <w:rPr>
                  <w:rFonts w:cs="Calibri"/>
                  <w:sz w:val="20"/>
                  <w:szCs w:val="20"/>
                </w:rPr>
                <w:t>9 kg</w:t>
              </w:r>
            </w:smartTag>
          </w:p>
        </w:tc>
        <w:tc>
          <w:tcPr>
            <w:tcW w:w="2142" w:type="dxa"/>
          </w:tcPr>
          <w:p w14:paraId="206549CD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8CD082D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1CBF83D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4C29985" w14:textId="77777777" w:rsidTr="000A4697">
        <w:tc>
          <w:tcPr>
            <w:tcW w:w="505" w:type="dxa"/>
          </w:tcPr>
          <w:p w14:paraId="791DE73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126" w:type="dxa"/>
          </w:tcPr>
          <w:p w14:paraId="0B3B96A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Kolorowy ekran LCD wysokiej jakości o przekątnej przynajmniej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EE34C4">
                <w:rPr>
                  <w:rFonts w:cs="Calibri"/>
                  <w:sz w:val="20"/>
                  <w:szCs w:val="20"/>
                </w:rPr>
                <w:t>15”</w:t>
              </w:r>
            </w:smartTag>
            <w:r w:rsidRPr="00EE34C4">
              <w:rPr>
                <w:rFonts w:cs="Calibri"/>
                <w:sz w:val="20"/>
                <w:szCs w:val="20"/>
              </w:rPr>
              <w:t xml:space="preserve"> do wyświetlania parametrów z kardiomonitora</w:t>
            </w:r>
          </w:p>
        </w:tc>
        <w:tc>
          <w:tcPr>
            <w:tcW w:w="2142" w:type="dxa"/>
          </w:tcPr>
          <w:p w14:paraId="080E3EC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58B638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F755EC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EAF3FD4" w14:textId="77777777" w:rsidTr="000A4697">
        <w:tc>
          <w:tcPr>
            <w:tcW w:w="505" w:type="dxa"/>
          </w:tcPr>
          <w:p w14:paraId="38883BE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126" w:type="dxa"/>
          </w:tcPr>
          <w:p w14:paraId="5D6E529F" w14:textId="483EA6B1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Komunikacja kardiomonitora z użytkownikiem przez system menu w języku polskim. </w:t>
            </w:r>
          </w:p>
          <w:p w14:paraId="6C6491D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lastRenderedPageBreak/>
              <w:t>Sterowanie funkcjami monitorowania za pomocą pokrętła nawigacyjnego i ekranu dotykowego</w:t>
            </w:r>
          </w:p>
        </w:tc>
        <w:tc>
          <w:tcPr>
            <w:tcW w:w="2142" w:type="dxa"/>
          </w:tcPr>
          <w:p w14:paraId="693B335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F2DEC8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FD7889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A9F5C9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36797A7" w14:textId="77777777" w:rsidTr="000A4697">
        <w:tc>
          <w:tcPr>
            <w:tcW w:w="505" w:type="dxa"/>
          </w:tcPr>
          <w:p w14:paraId="04308C5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126" w:type="dxa"/>
          </w:tcPr>
          <w:p w14:paraId="5584EE2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Przynajmniej 5 zapamiętanych zestawów konfiguracji kardiomonitora</w:t>
            </w:r>
          </w:p>
        </w:tc>
        <w:tc>
          <w:tcPr>
            <w:tcW w:w="2142" w:type="dxa"/>
          </w:tcPr>
          <w:p w14:paraId="67B0198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CFB94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103372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17A612B" w14:textId="77777777" w:rsidTr="000A4697">
        <w:tc>
          <w:tcPr>
            <w:tcW w:w="505" w:type="dxa"/>
          </w:tcPr>
          <w:p w14:paraId="4831BC4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126" w:type="dxa"/>
          </w:tcPr>
          <w:p w14:paraId="370FFA9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Liczba krzywych dynamicznych na ekranie, przynajmniej 5</w:t>
            </w:r>
          </w:p>
        </w:tc>
        <w:tc>
          <w:tcPr>
            <w:tcW w:w="2142" w:type="dxa"/>
          </w:tcPr>
          <w:p w14:paraId="7B0DE2D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EC4972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6E81BA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0EC61F0" w14:textId="77777777" w:rsidTr="000A4697">
        <w:tc>
          <w:tcPr>
            <w:tcW w:w="4631" w:type="dxa"/>
            <w:gridSpan w:val="2"/>
          </w:tcPr>
          <w:p w14:paraId="4EEE4D4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Rejestracja i archiwizacja danych</w:t>
            </w:r>
          </w:p>
        </w:tc>
        <w:tc>
          <w:tcPr>
            <w:tcW w:w="2142" w:type="dxa"/>
          </w:tcPr>
          <w:p w14:paraId="27170EB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3A9C155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2C6B278C" w14:textId="77777777" w:rsidTr="000A4697">
        <w:tc>
          <w:tcPr>
            <w:tcW w:w="505" w:type="dxa"/>
          </w:tcPr>
          <w:p w14:paraId="5775DCC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126" w:type="dxa"/>
          </w:tcPr>
          <w:p w14:paraId="4163F93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Minimum 50 zapamiętanych wycinków krzywych mierzonych parametrów – zapis automatyczny w chwili alarmu lub ręczny z możliwością wydruku</w:t>
            </w:r>
          </w:p>
        </w:tc>
        <w:tc>
          <w:tcPr>
            <w:tcW w:w="2142" w:type="dxa"/>
          </w:tcPr>
          <w:p w14:paraId="335C248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0F1D9F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9445FF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F21F18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43B925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5AB01CD" w14:textId="77777777" w:rsidTr="000A4697">
        <w:tc>
          <w:tcPr>
            <w:tcW w:w="4631" w:type="dxa"/>
            <w:gridSpan w:val="2"/>
          </w:tcPr>
          <w:p w14:paraId="25D8E20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Zasilanie kardiomonitora</w:t>
            </w:r>
          </w:p>
        </w:tc>
        <w:tc>
          <w:tcPr>
            <w:tcW w:w="2142" w:type="dxa"/>
          </w:tcPr>
          <w:p w14:paraId="0C63FAE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729DAAB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35CA240F" w14:textId="77777777" w:rsidTr="000A4697">
        <w:tc>
          <w:tcPr>
            <w:tcW w:w="505" w:type="dxa"/>
          </w:tcPr>
          <w:p w14:paraId="2C70EEB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126" w:type="dxa"/>
          </w:tcPr>
          <w:p w14:paraId="0382A2C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Sieciowe 230V 50 Hz i akumulatorowe</w:t>
            </w:r>
          </w:p>
        </w:tc>
        <w:tc>
          <w:tcPr>
            <w:tcW w:w="2142" w:type="dxa"/>
          </w:tcPr>
          <w:p w14:paraId="45AB339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3E5E68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9C1268E" w14:textId="77777777" w:rsidTr="000A4697">
        <w:tc>
          <w:tcPr>
            <w:tcW w:w="505" w:type="dxa"/>
          </w:tcPr>
          <w:p w14:paraId="26D62AD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126" w:type="dxa"/>
          </w:tcPr>
          <w:p w14:paraId="013565D4" w14:textId="2DC6C0CB" w:rsidR="00A16ACD" w:rsidRPr="00EE34C4" w:rsidRDefault="00A16ACD" w:rsidP="00A041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Zapewnienie ciągłości monitorowania danych pacjenta przy zasilaniu z wewnętrznego akumulatora kardiomonitora przynajmniej 60 minut</w:t>
            </w:r>
          </w:p>
        </w:tc>
        <w:tc>
          <w:tcPr>
            <w:tcW w:w="2142" w:type="dxa"/>
          </w:tcPr>
          <w:p w14:paraId="7890179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AE5975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4EC568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09F9E8D" w14:textId="77777777" w:rsidTr="000A4697">
        <w:tc>
          <w:tcPr>
            <w:tcW w:w="505" w:type="dxa"/>
          </w:tcPr>
          <w:p w14:paraId="61F0EC6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126" w:type="dxa"/>
          </w:tcPr>
          <w:p w14:paraId="72AAFF7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Czas ładowania powyższych akumulatorów do pełnej pojemności w temperaturze pokojowej poniżej 7 godzin</w:t>
            </w:r>
          </w:p>
        </w:tc>
        <w:tc>
          <w:tcPr>
            <w:tcW w:w="2142" w:type="dxa"/>
          </w:tcPr>
          <w:p w14:paraId="251676D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D988B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95DDAC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1D0D02F" w14:textId="77777777" w:rsidTr="000A4697">
        <w:tc>
          <w:tcPr>
            <w:tcW w:w="4631" w:type="dxa"/>
            <w:gridSpan w:val="2"/>
          </w:tcPr>
          <w:p w14:paraId="069243E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Praca w sieci przesyłania danych</w:t>
            </w:r>
          </w:p>
        </w:tc>
        <w:tc>
          <w:tcPr>
            <w:tcW w:w="2142" w:type="dxa"/>
          </w:tcPr>
          <w:p w14:paraId="344446C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3A5CB67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52EE7645" w14:textId="77777777" w:rsidTr="000A4697">
        <w:tc>
          <w:tcPr>
            <w:tcW w:w="505" w:type="dxa"/>
          </w:tcPr>
          <w:p w14:paraId="12CF47E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126" w:type="dxa"/>
          </w:tcPr>
          <w:p w14:paraId="3505746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Powyższa współpraca wykorzystuje sieci zgodne z powszechnie stosowanym standardem komputerowym Ethernet (IEEE802.3), z adresowaniem IP, bez konieczności stosowania dodatkowych elementów: komputerów, specjalizowanych serwerów itp.</w:t>
            </w:r>
          </w:p>
        </w:tc>
        <w:tc>
          <w:tcPr>
            <w:tcW w:w="2142" w:type="dxa"/>
          </w:tcPr>
          <w:p w14:paraId="2D4F825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E470A4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6634AF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A3FF6D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B7973A1" w14:textId="77777777" w:rsidTr="000A4697">
        <w:tc>
          <w:tcPr>
            <w:tcW w:w="505" w:type="dxa"/>
          </w:tcPr>
          <w:p w14:paraId="213C03D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126" w:type="dxa"/>
          </w:tcPr>
          <w:p w14:paraId="166B3F1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System monitorowania gotowy do współpracy z centralą pielęgniarską</w:t>
            </w:r>
          </w:p>
        </w:tc>
        <w:tc>
          <w:tcPr>
            <w:tcW w:w="2142" w:type="dxa"/>
          </w:tcPr>
          <w:p w14:paraId="2B60513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918682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85F4F7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509380B" w14:textId="77777777" w:rsidTr="000A4697">
        <w:tc>
          <w:tcPr>
            <w:tcW w:w="505" w:type="dxa"/>
          </w:tcPr>
          <w:p w14:paraId="2D55E60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126" w:type="dxa"/>
          </w:tcPr>
          <w:p w14:paraId="536705E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System monitorowania zapewnia możliwość doposażenia w układ bezprzewodowego podłączenia do powyższej sieci, zapewniający przesyłanie danych między monitorem a siecią w czasie transportu</w:t>
            </w:r>
          </w:p>
        </w:tc>
        <w:tc>
          <w:tcPr>
            <w:tcW w:w="2142" w:type="dxa"/>
          </w:tcPr>
          <w:p w14:paraId="3259EA2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778F7D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BC87B4A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52E874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F25ADAF" w14:textId="77777777" w:rsidTr="000A4697">
        <w:tc>
          <w:tcPr>
            <w:tcW w:w="505" w:type="dxa"/>
          </w:tcPr>
          <w:p w14:paraId="4DB7B1C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126" w:type="dxa"/>
          </w:tcPr>
          <w:p w14:paraId="1B2BC01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System zapewnia możliwość dodatkowej  rozbudowy o podgląd danych życiowych pacjenta z monitorów na komputerach PC podłączonych do sieci Ethernet szpitala. Podgląd ten jest odpowiednio zabezpieczony przed niepowołanym dostępem</w:t>
            </w:r>
          </w:p>
        </w:tc>
        <w:tc>
          <w:tcPr>
            <w:tcW w:w="2142" w:type="dxa"/>
          </w:tcPr>
          <w:p w14:paraId="7875E17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D567BC6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9D73EF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19729A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616547E" w14:textId="77777777" w:rsidTr="000A4697">
        <w:tc>
          <w:tcPr>
            <w:tcW w:w="4631" w:type="dxa"/>
            <w:gridSpan w:val="2"/>
          </w:tcPr>
          <w:p w14:paraId="3384C70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Mocowanie kardiomonitora</w:t>
            </w:r>
          </w:p>
        </w:tc>
        <w:tc>
          <w:tcPr>
            <w:tcW w:w="2142" w:type="dxa"/>
          </w:tcPr>
          <w:p w14:paraId="07D410B8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6D9206A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61820246" w14:textId="77777777" w:rsidTr="000A4697">
        <w:tc>
          <w:tcPr>
            <w:tcW w:w="505" w:type="dxa"/>
          </w:tcPr>
          <w:p w14:paraId="71B42A2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126" w:type="dxa"/>
          </w:tcPr>
          <w:p w14:paraId="27C320B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Zamocowanie zestawu na stanowisku w sposób zapewniający dopasowanie położenia ekranu: obrót, nachylenie i regulacja wysokości ze wspomaganiem sprężynami gazowymi lub przy pomocy równorzędnego rozwiązania. W ofercie cenowej ujęte odpowiednie uchwyty i wieszaki</w:t>
            </w:r>
          </w:p>
        </w:tc>
        <w:tc>
          <w:tcPr>
            <w:tcW w:w="2142" w:type="dxa"/>
          </w:tcPr>
          <w:p w14:paraId="03CA1B6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B8A87AC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C83CD5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3769663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22BD42F" w14:textId="77777777" w:rsidTr="000A4697">
        <w:tc>
          <w:tcPr>
            <w:tcW w:w="10456" w:type="dxa"/>
            <w:gridSpan w:val="4"/>
          </w:tcPr>
          <w:p w14:paraId="539E122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Mierzone parametry, moduły pomiarowe</w:t>
            </w:r>
          </w:p>
        </w:tc>
      </w:tr>
      <w:tr w:rsidR="00EE34C4" w:rsidRPr="00EE34C4" w14:paraId="15343C75" w14:textId="77777777" w:rsidTr="000A4697">
        <w:tc>
          <w:tcPr>
            <w:tcW w:w="10456" w:type="dxa"/>
            <w:gridSpan w:val="4"/>
          </w:tcPr>
          <w:p w14:paraId="167803B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EKG </w:t>
            </w:r>
          </w:p>
        </w:tc>
      </w:tr>
      <w:tr w:rsidR="00EE34C4" w:rsidRPr="00EE34C4" w14:paraId="709D24C0" w14:textId="77777777" w:rsidTr="000A4697">
        <w:tc>
          <w:tcPr>
            <w:tcW w:w="505" w:type="dxa"/>
          </w:tcPr>
          <w:p w14:paraId="1000235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126" w:type="dxa"/>
          </w:tcPr>
          <w:p w14:paraId="01691A0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Jednoczesna prezentacja min. 3 odprowadzeń EKG przy rejestracji EKG z 5 elektrod</w:t>
            </w:r>
          </w:p>
        </w:tc>
        <w:tc>
          <w:tcPr>
            <w:tcW w:w="2142" w:type="dxa"/>
          </w:tcPr>
          <w:p w14:paraId="3818D5AA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BC9A10B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7133F07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FCB7BCE" w14:textId="77777777" w:rsidTr="000A4697">
        <w:tc>
          <w:tcPr>
            <w:tcW w:w="505" w:type="dxa"/>
          </w:tcPr>
          <w:p w14:paraId="5797CF0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126" w:type="dxa"/>
          </w:tcPr>
          <w:p w14:paraId="34DE4D4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komplecie z monitorem przewód EKG z zestawem minimum 5 końcówek</w:t>
            </w:r>
          </w:p>
        </w:tc>
        <w:tc>
          <w:tcPr>
            <w:tcW w:w="2142" w:type="dxa"/>
          </w:tcPr>
          <w:p w14:paraId="4F47C9A7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00FE73C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D269AEC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5D123D6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42CFD24C" w14:textId="77777777" w:rsidTr="000A4697">
        <w:tc>
          <w:tcPr>
            <w:tcW w:w="505" w:type="dxa"/>
          </w:tcPr>
          <w:p w14:paraId="5C59555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126" w:type="dxa"/>
          </w:tcPr>
          <w:p w14:paraId="0B41557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Pomiar akcji serca w zakresie minimum 30 – 300 ud/min.</w:t>
            </w:r>
          </w:p>
        </w:tc>
        <w:tc>
          <w:tcPr>
            <w:tcW w:w="2142" w:type="dxa"/>
          </w:tcPr>
          <w:p w14:paraId="6479A84D" w14:textId="77777777" w:rsidR="00A16ACD" w:rsidRPr="00EE34C4" w:rsidRDefault="00A16ACD" w:rsidP="00035A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A3A7089" w14:textId="77777777" w:rsidR="00A16ACD" w:rsidRPr="00EE34C4" w:rsidRDefault="00A16ACD" w:rsidP="00035A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1EFBF41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04BD94A" w14:textId="77777777" w:rsidTr="000A4697">
        <w:tc>
          <w:tcPr>
            <w:tcW w:w="4631" w:type="dxa"/>
            <w:gridSpan w:val="2"/>
          </w:tcPr>
          <w:p w14:paraId="39C3937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Pomiar oddechu </w:t>
            </w:r>
          </w:p>
        </w:tc>
        <w:tc>
          <w:tcPr>
            <w:tcW w:w="2142" w:type="dxa"/>
          </w:tcPr>
          <w:p w14:paraId="1EFC03C2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4528FBA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7A597B45" w14:textId="77777777" w:rsidTr="000A4697">
        <w:tc>
          <w:tcPr>
            <w:tcW w:w="505" w:type="dxa"/>
          </w:tcPr>
          <w:p w14:paraId="08DBC3A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126" w:type="dxa"/>
          </w:tcPr>
          <w:p w14:paraId="71EC9F7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Pomiar metodą impedancyjną, wyświetlane wartości cyfrowe i fala oddechu</w:t>
            </w:r>
          </w:p>
        </w:tc>
        <w:tc>
          <w:tcPr>
            <w:tcW w:w="2142" w:type="dxa"/>
          </w:tcPr>
          <w:p w14:paraId="1DAFCB31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7C12DA9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42F98993" w14:textId="77777777" w:rsidTr="000A4697">
        <w:tc>
          <w:tcPr>
            <w:tcW w:w="505" w:type="dxa"/>
          </w:tcPr>
          <w:p w14:paraId="4860C6D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126" w:type="dxa"/>
          </w:tcPr>
          <w:p w14:paraId="43B8D5E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Monitorowanie i sygnalizacja bezdechów</w:t>
            </w:r>
          </w:p>
        </w:tc>
        <w:tc>
          <w:tcPr>
            <w:tcW w:w="2142" w:type="dxa"/>
          </w:tcPr>
          <w:p w14:paraId="24F32124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1E4B1F3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341C62B" w14:textId="77777777" w:rsidTr="000A4697">
        <w:tc>
          <w:tcPr>
            <w:tcW w:w="505" w:type="dxa"/>
          </w:tcPr>
          <w:p w14:paraId="7A1FAB4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26" w:type="dxa"/>
          </w:tcPr>
          <w:p w14:paraId="3119904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Pomiar częstości oddechu w zakresie minimum 1-150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odd</w:t>
            </w:r>
            <w:proofErr w:type="spellEnd"/>
            <w:r w:rsidRPr="00EE34C4">
              <w:rPr>
                <w:rFonts w:cs="Calibri"/>
                <w:sz w:val="20"/>
                <w:szCs w:val="20"/>
              </w:rPr>
              <w:t>/min.</w:t>
            </w:r>
          </w:p>
        </w:tc>
        <w:tc>
          <w:tcPr>
            <w:tcW w:w="2142" w:type="dxa"/>
          </w:tcPr>
          <w:p w14:paraId="3CC1C84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12CC0ED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CF2375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D4A3436" w14:textId="77777777" w:rsidTr="000A4697">
        <w:tc>
          <w:tcPr>
            <w:tcW w:w="4631" w:type="dxa"/>
            <w:gridSpan w:val="2"/>
          </w:tcPr>
          <w:p w14:paraId="1D5C36F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Pomiar saturacji (SPO2) </w:t>
            </w:r>
          </w:p>
        </w:tc>
        <w:tc>
          <w:tcPr>
            <w:tcW w:w="2142" w:type="dxa"/>
          </w:tcPr>
          <w:p w14:paraId="75B659C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6FA0222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2917E589" w14:textId="77777777" w:rsidTr="000A4697">
        <w:tc>
          <w:tcPr>
            <w:tcW w:w="505" w:type="dxa"/>
          </w:tcPr>
          <w:p w14:paraId="52C1EEE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126" w:type="dxa"/>
          </w:tcPr>
          <w:p w14:paraId="74F80F4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Wyświetlane wartości cyfrowe saturacji tętna i krzywa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2142" w:type="dxa"/>
          </w:tcPr>
          <w:p w14:paraId="6B6F096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DC9BDD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F85BFB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D9ADDBB" w14:textId="77777777" w:rsidTr="000A4697">
        <w:tc>
          <w:tcPr>
            <w:tcW w:w="505" w:type="dxa"/>
          </w:tcPr>
          <w:p w14:paraId="14CD726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126" w:type="dxa"/>
          </w:tcPr>
          <w:p w14:paraId="28AA33F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komplecie przewód interfejsowy i standardowy czujnik na palec</w:t>
            </w:r>
          </w:p>
        </w:tc>
        <w:tc>
          <w:tcPr>
            <w:tcW w:w="2142" w:type="dxa"/>
          </w:tcPr>
          <w:p w14:paraId="2497F86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520417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717C036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12D068A" w14:textId="77777777" w:rsidTr="000A4697">
        <w:tc>
          <w:tcPr>
            <w:tcW w:w="505" w:type="dxa"/>
          </w:tcPr>
          <w:p w14:paraId="7939370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126" w:type="dxa"/>
          </w:tcPr>
          <w:p w14:paraId="23002D0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System monitorowania zapewniający poprawne pomiary przy słabym lub zakłóconym sygnale z jakością oferowaną przez system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Masimo</w:t>
            </w:r>
            <w:proofErr w:type="spellEnd"/>
            <w:r w:rsidRPr="00EE34C4">
              <w:rPr>
                <w:rFonts w:cs="Calibri"/>
                <w:sz w:val="20"/>
                <w:szCs w:val="20"/>
              </w:rPr>
              <w:t xml:space="preserve"> SET lub równoważny. Za równoważny uznany będzie system spełniający wymagania opisane na www.masimo.com, dotyczące dokładności pomiarów w czasie zakłóceń ruchowych i przy niskiej perfuzji, oraz działania alarmów w takich sytuacjach.</w:t>
            </w:r>
          </w:p>
        </w:tc>
        <w:tc>
          <w:tcPr>
            <w:tcW w:w="2142" w:type="dxa"/>
          </w:tcPr>
          <w:p w14:paraId="58CC558F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1FB3DF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E861A7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9B1C48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3CD80E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3DD7F70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C2239DA" w14:textId="77777777" w:rsidTr="000A4697">
        <w:tc>
          <w:tcPr>
            <w:tcW w:w="4631" w:type="dxa"/>
            <w:gridSpan w:val="2"/>
          </w:tcPr>
          <w:p w14:paraId="57608FA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Nieinwazyjny pomiar ciśnienia </w:t>
            </w:r>
          </w:p>
        </w:tc>
        <w:tc>
          <w:tcPr>
            <w:tcW w:w="2142" w:type="dxa"/>
          </w:tcPr>
          <w:p w14:paraId="2E75053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5A55E43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44899B55" w14:textId="77777777" w:rsidTr="000A4697">
        <w:tc>
          <w:tcPr>
            <w:tcW w:w="505" w:type="dxa"/>
          </w:tcPr>
          <w:p w14:paraId="3812286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126" w:type="dxa"/>
          </w:tcPr>
          <w:p w14:paraId="2BA5BB5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Pomiar na żądanie, automatyczny co określony czas, ciągłe pomiary przez określony czas,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staza</w:t>
            </w:r>
            <w:proofErr w:type="spellEnd"/>
          </w:p>
        </w:tc>
        <w:tc>
          <w:tcPr>
            <w:tcW w:w="2142" w:type="dxa"/>
          </w:tcPr>
          <w:p w14:paraId="10108EA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663CC62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8018F91" w14:textId="77777777" w:rsidTr="000A4697">
        <w:tc>
          <w:tcPr>
            <w:tcW w:w="505" w:type="dxa"/>
          </w:tcPr>
          <w:p w14:paraId="6E18E05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126" w:type="dxa"/>
          </w:tcPr>
          <w:p w14:paraId="4B629ED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Zakres odstępów czasowych automatycznych pomiarów przynajmniej 2 godziny </w:t>
            </w:r>
          </w:p>
        </w:tc>
        <w:tc>
          <w:tcPr>
            <w:tcW w:w="2142" w:type="dxa"/>
          </w:tcPr>
          <w:p w14:paraId="2173FA5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958A95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5965232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6D63172" w14:textId="77777777" w:rsidTr="000A4697">
        <w:tc>
          <w:tcPr>
            <w:tcW w:w="505" w:type="dxa"/>
          </w:tcPr>
          <w:p w14:paraId="0EED7AB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126" w:type="dxa"/>
          </w:tcPr>
          <w:p w14:paraId="47891AB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System eliminujący artefakty ruchowe, opisać</w:t>
            </w:r>
          </w:p>
        </w:tc>
        <w:tc>
          <w:tcPr>
            <w:tcW w:w="2142" w:type="dxa"/>
          </w:tcPr>
          <w:p w14:paraId="71D3AC3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0826E8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E674BDC" w14:textId="77777777" w:rsidTr="000A4697">
        <w:tc>
          <w:tcPr>
            <w:tcW w:w="505" w:type="dxa"/>
          </w:tcPr>
          <w:p w14:paraId="6233891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126" w:type="dxa"/>
          </w:tcPr>
          <w:p w14:paraId="6E1E939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komplecie do każdego monitora przewód i przynajmniej 3 mankiety dla dorosłych w różnych rozmiarach. Mankiety nie zawierają lateksu.</w:t>
            </w:r>
          </w:p>
        </w:tc>
        <w:tc>
          <w:tcPr>
            <w:tcW w:w="2142" w:type="dxa"/>
          </w:tcPr>
          <w:p w14:paraId="2611D597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53BB688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2ED64D7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5141EDC" w14:textId="77777777" w:rsidTr="000A4697">
        <w:tc>
          <w:tcPr>
            <w:tcW w:w="505" w:type="dxa"/>
          </w:tcPr>
          <w:p w14:paraId="0BD6318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126" w:type="dxa"/>
          </w:tcPr>
          <w:p w14:paraId="39F76F3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Zakres pomiarowy minimum 30-260 mmHg</w:t>
            </w:r>
          </w:p>
        </w:tc>
        <w:tc>
          <w:tcPr>
            <w:tcW w:w="2142" w:type="dxa"/>
          </w:tcPr>
          <w:p w14:paraId="6471D004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D46172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4F2E3A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FF5DECE" w14:textId="77777777" w:rsidTr="000A4697">
        <w:tc>
          <w:tcPr>
            <w:tcW w:w="4631" w:type="dxa"/>
            <w:gridSpan w:val="2"/>
          </w:tcPr>
          <w:p w14:paraId="1FF0C9A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Monitorowanie arytmii </w:t>
            </w:r>
          </w:p>
        </w:tc>
        <w:tc>
          <w:tcPr>
            <w:tcW w:w="2142" w:type="dxa"/>
          </w:tcPr>
          <w:p w14:paraId="737586C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7EBF679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0B8D1EC6" w14:textId="77777777" w:rsidTr="000A4697">
        <w:tc>
          <w:tcPr>
            <w:tcW w:w="505" w:type="dxa"/>
          </w:tcPr>
          <w:p w14:paraId="66713B4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126" w:type="dxa"/>
          </w:tcPr>
          <w:p w14:paraId="20FD219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Monitorowanie podstawowe</w:t>
            </w:r>
          </w:p>
        </w:tc>
        <w:tc>
          <w:tcPr>
            <w:tcW w:w="2142" w:type="dxa"/>
          </w:tcPr>
          <w:p w14:paraId="29FD5F51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783E5D4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1737EE0" w14:textId="77777777" w:rsidTr="000A4697">
        <w:tc>
          <w:tcPr>
            <w:tcW w:w="505" w:type="dxa"/>
          </w:tcPr>
          <w:p w14:paraId="3FE24B6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126" w:type="dxa"/>
          </w:tcPr>
          <w:p w14:paraId="67736E1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Możliwość rozbudowy o pełne monitorowanie arytmii, wg przynajmniej 10 definicji arytmii</w:t>
            </w:r>
          </w:p>
        </w:tc>
        <w:tc>
          <w:tcPr>
            <w:tcW w:w="2142" w:type="dxa"/>
          </w:tcPr>
          <w:p w14:paraId="5253EAC8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862E6D9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053F1E2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DCCF41A" w14:textId="77777777" w:rsidTr="000A4697">
        <w:tc>
          <w:tcPr>
            <w:tcW w:w="505" w:type="dxa"/>
          </w:tcPr>
          <w:p w14:paraId="26D73BA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126" w:type="dxa"/>
          </w:tcPr>
          <w:p w14:paraId="5F644AD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Każdy monitor wyposażony w opisaną funkcję analizy arytmii</w:t>
            </w:r>
          </w:p>
        </w:tc>
        <w:tc>
          <w:tcPr>
            <w:tcW w:w="2142" w:type="dxa"/>
          </w:tcPr>
          <w:p w14:paraId="2598B5DC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E858DE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4A13CEC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08AADC2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91ABF4E" w14:textId="77777777" w:rsidTr="000A4697">
        <w:tc>
          <w:tcPr>
            <w:tcW w:w="4631" w:type="dxa"/>
            <w:gridSpan w:val="2"/>
          </w:tcPr>
          <w:p w14:paraId="5ABD4FC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Monitorowanie odchyleń ST </w:t>
            </w:r>
          </w:p>
        </w:tc>
        <w:tc>
          <w:tcPr>
            <w:tcW w:w="2142" w:type="dxa"/>
          </w:tcPr>
          <w:p w14:paraId="2BAB5AD1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67C7DA9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636026DD" w14:textId="77777777" w:rsidTr="000A4697">
        <w:tc>
          <w:tcPr>
            <w:tcW w:w="505" w:type="dxa"/>
          </w:tcPr>
          <w:p w14:paraId="122A005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126" w:type="dxa"/>
          </w:tcPr>
          <w:p w14:paraId="705C87F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Monitorowanie ST jednocześnie przynajmniej w 3 monitorowanych odprowadzeniach EKG</w:t>
            </w:r>
          </w:p>
        </w:tc>
        <w:tc>
          <w:tcPr>
            <w:tcW w:w="2142" w:type="dxa"/>
          </w:tcPr>
          <w:p w14:paraId="28D9C217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4F7A36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6B4579D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2805AA8" w14:textId="77777777" w:rsidTr="000A4697">
        <w:tc>
          <w:tcPr>
            <w:tcW w:w="505" w:type="dxa"/>
          </w:tcPr>
          <w:p w14:paraId="7ABFCC9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126" w:type="dxa"/>
          </w:tcPr>
          <w:p w14:paraId="2B17C02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Monitorowanie odchyleń odcinka ST, z ręcznym i automatycznym ustawianiem punktów pomiarowych</w:t>
            </w:r>
          </w:p>
        </w:tc>
        <w:tc>
          <w:tcPr>
            <w:tcW w:w="2142" w:type="dxa"/>
          </w:tcPr>
          <w:p w14:paraId="49344E98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6B80BA9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0DA4488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493C9AB4" w14:textId="77777777" w:rsidTr="000A4697">
        <w:tc>
          <w:tcPr>
            <w:tcW w:w="4631" w:type="dxa"/>
            <w:gridSpan w:val="2"/>
          </w:tcPr>
          <w:p w14:paraId="4122CE8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Inwazyjny pomiar ciśnienia </w:t>
            </w:r>
          </w:p>
        </w:tc>
        <w:tc>
          <w:tcPr>
            <w:tcW w:w="2142" w:type="dxa"/>
          </w:tcPr>
          <w:p w14:paraId="6F59CF4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6372E15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09102222" w14:textId="77777777" w:rsidTr="000A4697">
        <w:tc>
          <w:tcPr>
            <w:tcW w:w="505" w:type="dxa"/>
          </w:tcPr>
          <w:p w14:paraId="3507D72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126" w:type="dxa"/>
          </w:tcPr>
          <w:p w14:paraId="08D53B3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Przynajmniej 2 tory pomiarowe-podać</w:t>
            </w:r>
          </w:p>
        </w:tc>
        <w:tc>
          <w:tcPr>
            <w:tcW w:w="2142" w:type="dxa"/>
          </w:tcPr>
          <w:p w14:paraId="774CD31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94A0E3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91709A8" w14:textId="77777777" w:rsidTr="000A4697">
        <w:tc>
          <w:tcPr>
            <w:tcW w:w="505" w:type="dxa"/>
          </w:tcPr>
          <w:p w14:paraId="4AFA372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126" w:type="dxa"/>
          </w:tcPr>
          <w:p w14:paraId="7C2209C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Możliwość pomiaru i wpisania nazw różnych ciśnień, w tym ciśnienia śródczaszkowego x 1</w:t>
            </w:r>
          </w:p>
        </w:tc>
        <w:tc>
          <w:tcPr>
            <w:tcW w:w="2142" w:type="dxa"/>
          </w:tcPr>
          <w:p w14:paraId="40DF5112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235F794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7B67D30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754FB65" w14:textId="77777777" w:rsidTr="000A4697">
        <w:tc>
          <w:tcPr>
            <w:tcW w:w="505" w:type="dxa"/>
          </w:tcPr>
          <w:p w14:paraId="63DA5DB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126" w:type="dxa"/>
          </w:tcPr>
          <w:p w14:paraId="621533F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Pomiar ciśnień inwazyjnych w zakresie min. -25 do 240 mmHg</w:t>
            </w:r>
          </w:p>
        </w:tc>
        <w:tc>
          <w:tcPr>
            <w:tcW w:w="2142" w:type="dxa"/>
          </w:tcPr>
          <w:p w14:paraId="62767F36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6FB329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DD02A3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5EF45C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1B335F2" w14:textId="77777777" w:rsidTr="000A4697">
        <w:tc>
          <w:tcPr>
            <w:tcW w:w="505" w:type="dxa"/>
          </w:tcPr>
          <w:p w14:paraId="723D478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126" w:type="dxa"/>
          </w:tcPr>
          <w:p w14:paraId="6E55D5C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Każdy monitor wyposażony w opisaną funkcję pomiaru ciśnienia</w:t>
            </w:r>
          </w:p>
        </w:tc>
        <w:tc>
          <w:tcPr>
            <w:tcW w:w="2142" w:type="dxa"/>
          </w:tcPr>
          <w:p w14:paraId="6DF68117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4C334E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FD0A0B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2F8A989" w14:textId="77777777" w:rsidTr="000A4697">
        <w:tc>
          <w:tcPr>
            <w:tcW w:w="4631" w:type="dxa"/>
            <w:gridSpan w:val="2"/>
          </w:tcPr>
          <w:p w14:paraId="4329634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Pomiar etCO2 </w:t>
            </w:r>
          </w:p>
        </w:tc>
        <w:tc>
          <w:tcPr>
            <w:tcW w:w="2142" w:type="dxa"/>
          </w:tcPr>
          <w:p w14:paraId="25D15C07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6BC440D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13BBBDDA" w14:textId="77777777" w:rsidTr="000A4697">
        <w:tc>
          <w:tcPr>
            <w:tcW w:w="505" w:type="dxa"/>
          </w:tcPr>
          <w:p w14:paraId="788CCB6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126" w:type="dxa"/>
          </w:tcPr>
          <w:p w14:paraId="4C64181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Pomiar u pacjentów zaintubowanych i nie zaintubowanych</w:t>
            </w:r>
          </w:p>
        </w:tc>
        <w:tc>
          <w:tcPr>
            <w:tcW w:w="2142" w:type="dxa"/>
          </w:tcPr>
          <w:p w14:paraId="36FC228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1C4C95F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756DE37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CC3C856" w14:textId="77777777" w:rsidTr="000A4697">
        <w:tc>
          <w:tcPr>
            <w:tcW w:w="505" w:type="dxa"/>
          </w:tcPr>
          <w:p w14:paraId="246EFD2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126" w:type="dxa"/>
          </w:tcPr>
          <w:p w14:paraId="50F3B54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Możliwość wyboru jednostek CO2: mmHg,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KPa</w:t>
            </w:r>
            <w:proofErr w:type="spellEnd"/>
            <w:r w:rsidRPr="00EE34C4">
              <w:rPr>
                <w:rFonts w:cs="Calibri"/>
                <w:sz w:val="20"/>
                <w:szCs w:val="20"/>
              </w:rPr>
              <w:t>, %</w:t>
            </w:r>
          </w:p>
        </w:tc>
        <w:tc>
          <w:tcPr>
            <w:tcW w:w="2142" w:type="dxa"/>
          </w:tcPr>
          <w:p w14:paraId="307DA63B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F5EE592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699FE7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67BD5B2" w14:textId="77777777" w:rsidTr="000A4697">
        <w:tc>
          <w:tcPr>
            <w:tcW w:w="505" w:type="dxa"/>
          </w:tcPr>
          <w:p w14:paraId="2DE9726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126" w:type="dxa"/>
          </w:tcPr>
          <w:p w14:paraId="3258EBC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Zakres pomiarowy CO2 minimum 0 – 90 mmHg</w:t>
            </w:r>
          </w:p>
        </w:tc>
        <w:tc>
          <w:tcPr>
            <w:tcW w:w="2142" w:type="dxa"/>
          </w:tcPr>
          <w:p w14:paraId="1859CAFF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CD57BA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BAB522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765EDAF" w14:textId="77777777" w:rsidTr="000A4697">
        <w:tc>
          <w:tcPr>
            <w:tcW w:w="505" w:type="dxa"/>
          </w:tcPr>
          <w:p w14:paraId="37C1EF9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126" w:type="dxa"/>
          </w:tcPr>
          <w:p w14:paraId="26118392" w14:textId="1B24EB73" w:rsidR="00A16ACD" w:rsidRPr="00EE34C4" w:rsidRDefault="00A16ACD" w:rsidP="000E4D37">
            <w:pPr>
              <w:spacing w:after="0" w:line="240" w:lineRule="auto"/>
              <w:rPr>
                <w:rFonts w:cs="Calibri"/>
                <w:strike/>
                <w:sz w:val="20"/>
                <w:szCs w:val="20"/>
              </w:rPr>
            </w:pPr>
          </w:p>
          <w:p w14:paraId="08F13A5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Zakres pomiaru częstości oddechów minimum 4 – 80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odd</w:t>
            </w:r>
            <w:proofErr w:type="spellEnd"/>
            <w:r w:rsidRPr="00EE34C4">
              <w:rPr>
                <w:rFonts w:cs="Calibri"/>
                <w:sz w:val="20"/>
                <w:szCs w:val="20"/>
              </w:rPr>
              <w:t>/min.</w:t>
            </w:r>
          </w:p>
        </w:tc>
        <w:tc>
          <w:tcPr>
            <w:tcW w:w="2142" w:type="dxa"/>
          </w:tcPr>
          <w:p w14:paraId="29585F0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4211D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7B43D54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8A1848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4A6DBB1" w14:textId="77777777" w:rsidTr="000A4697">
        <w:tc>
          <w:tcPr>
            <w:tcW w:w="505" w:type="dxa"/>
          </w:tcPr>
          <w:p w14:paraId="7C5C26B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126" w:type="dxa"/>
          </w:tcPr>
          <w:p w14:paraId="7F2C3E8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Każdy monitor wyposażony w opisaną funkcje</w:t>
            </w:r>
          </w:p>
        </w:tc>
        <w:tc>
          <w:tcPr>
            <w:tcW w:w="2142" w:type="dxa"/>
          </w:tcPr>
          <w:p w14:paraId="5F68DA1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482FAEB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3" w:type="dxa"/>
          </w:tcPr>
          <w:p w14:paraId="3FE0F86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529FAE8" w14:textId="77777777" w:rsidTr="000A4697">
        <w:tc>
          <w:tcPr>
            <w:tcW w:w="4631" w:type="dxa"/>
            <w:gridSpan w:val="2"/>
          </w:tcPr>
          <w:p w14:paraId="0046DF5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Pomiar temperatury, dwa tory pomiarowe </w:t>
            </w:r>
          </w:p>
        </w:tc>
        <w:tc>
          <w:tcPr>
            <w:tcW w:w="2142" w:type="dxa"/>
          </w:tcPr>
          <w:p w14:paraId="39F2850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27E69D3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323DE261" w14:textId="77777777" w:rsidTr="000A4697">
        <w:tc>
          <w:tcPr>
            <w:tcW w:w="505" w:type="dxa"/>
          </w:tcPr>
          <w:p w14:paraId="468B6B6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126" w:type="dxa"/>
          </w:tcPr>
          <w:p w14:paraId="6DA40F1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Wyświetlanie wartości obu temperatur oraz temperatury i różnicy temperatur</w:t>
            </w:r>
          </w:p>
        </w:tc>
        <w:tc>
          <w:tcPr>
            <w:tcW w:w="2142" w:type="dxa"/>
          </w:tcPr>
          <w:p w14:paraId="49E3691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43E795" w14:textId="77777777" w:rsidR="00A16ACD" w:rsidRPr="00EE34C4" w:rsidRDefault="00A16ACD" w:rsidP="00C626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2C18108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3262703" w14:textId="77777777" w:rsidTr="000A4697">
        <w:tc>
          <w:tcPr>
            <w:tcW w:w="505" w:type="dxa"/>
          </w:tcPr>
          <w:p w14:paraId="0B2281F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126" w:type="dxa"/>
          </w:tcPr>
          <w:p w14:paraId="45E0118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komplecie czujnik temperatury powierzchniowy</w:t>
            </w:r>
          </w:p>
        </w:tc>
        <w:tc>
          <w:tcPr>
            <w:tcW w:w="2142" w:type="dxa"/>
          </w:tcPr>
          <w:p w14:paraId="400D6878" w14:textId="77777777" w:rsidR="00A16ACD" w:rsidRPr="00EE34C4" w:rsidRDefault="00A16ACD" w:rsidP="00C626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5D6DAA2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49A189F" w14:textId="77777777" w:rsidTr="000A4697">
        <w:tc>
          <w:tcPr>
            <w:tcW w:w="4631" w:type="dxa"/>
            <w:gridSpan w:val="2"/>
          </w:tcPr>
          <w:p w14:paraId="234B37B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Układy alarmowe</w:t>
            </w:r>
          </w:p>
        </w:tc>
        <w:tc>
          <w:tcPr>
            <w:tcW w:w="2142" w:type="dxa"/>
          </w:tcPr>
          <w:p w14:paraId="17A607C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578641E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49DB3095" w14:textId="77777777" w:rsidTr="000A4697">
        <w:tc>
          <w:tcPr>
            <w:tcW w:w="505" w:type="dxa"/>
          </w:tcPr>
          <w:p w14:paraId="36AF7B5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126" w:type="dxa"/>
          </w:tcPr>
          <w:p w14:paraId="051B311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Alarmy o różnych poziomach ważności, opisać</w:t>
            </w:r>
          </w:p>
        </w:tc>
        <w:tc>
          <w:tcPr>
            <w:tcW w:w="2142" w:type="dxa"/>
          </w:tcPr>
          <w:p w14:paraId="7F37F914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15B626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315C95F" w14:textId="77777777" w:rsidTr="000A4697">
        <w:tc>
          <w:tcPr>
            <w:tcW w:w="505" w:type="dxa"/>
          </w:tcPr>
          <w:p w14:paraId="78E3A72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4126" w:type="dxa"/>
          </w:tcPr>
          <w:p w14:paraId="509194D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Ustawianie granic alarmowych wszystkich parametrów ręczne i automatyczne na podstawie bieżących wartości parametrów</w:t>
            </w:r>
          </w:p>
        </w:tc>
        <w:tc>
          <w:tcPr>
            <w:tcW w:w="2142" w:type="dxa"/>
          </w:tcPr>
          <w:p w14:paraId="7C088D3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1E7A41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683" w:type="dxa"/>
          </w:tcPr>
          <w:p w14:paraId="7F44F27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64DC9D0" w14:textId="77777777" w:rsidTr="000A4697">
        <w:tc>
          <w:tcPr>
            <w:tcW w:w="4631" w:type="dxa"/>
            <w:gridSpan w:val="2"/>
          </w:tcPr>
          <w:p w14:paraId="45DAFFC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Trendy</w:t>
            </w:r>
          </w:p>
        </w:tc>
        <w:tc>
          <w:tcPr>
            <w:tcW w:w="2142" w:type="dxa"/>
          </w:tcPr>
          <w:p w14:paraId="7D934CF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83" w:type="dxa"/>
          </w:tcPr>
          <w:p w14:paraId="16FC40C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0BD4F0D4" w14:textId="77777777" w:rsidTr="000A4697">
        <w:tc>
          <w:tcPr>
            <w:tcW w:w="505" w:type="dxa"/>
          </w:tcPr>
          <w:p w14:paraId="5144214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4126" w:type="dxa"/>
          </w:tcPr>
          <w:p w14:paraId="3DBC9BA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Przynajmniej </w:t>
            </w:r>
            <w:r w:rsidRPr="00EE34C4">
              <w:rPr>
                <w:rFonts w:cs="Calibri"/>
                <w:strike/>
                <w:sz w:val="20"/>
                <w:szCs w:val="20"/>
              </w:rPr>
              <w:t>24</w:t>
            </w:r>
            <w:r w:rsidRPr="00EE34C4">
              <w:rPr>
                <w:rFonts w:cs="Calibri"/>
                <w:sz w:val="20"/>
                <w:szCs w:val="20"/>
              </w:rPr>
              <w:t xml:space="preserve"> 72 godzinne trendy wszystkich mierzonych parametrów, w postaci tabel i wykresów</w:t>
            </w:r>
          </w:p>
        </w:tc>
        <w:tc>
          <w:tcPr>
            <w:tcW w:w="2142" w:type="dxa"/>
          </w:tcPr>
          <w:p w14:paraId="07ABEB67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727574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710D55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4D32D741" w14:textId="77777777" w:rsidTr="000A4697">
        <w:tc>
          <w:tcPr>
            <w:tcW w:w="505" w:type="dxa"/>
          </w:tcPr>
          <w:p w14:paraId="0327AB6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4126" w:type="dxa"/>
          </w:tcPr>
          <w:p w14:paraId="23E7D66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Rozdzielczość trendów 1 minuta</w:t>
            </w:r>
          </w:p>
        </w:tc>
        <w:tc>
          <w:tcPr>
            <w:tcW w:w="2142" w:type="dxa"/>
          </w:tcPr>
          <w:p w14:paraId="1018FF8C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2A1044F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9BC50D2" w14:textId="77777777" w:rsidTr="000A4697">
        <w:tc>
          <w:tcPr>
            <w:tcW w:w="10456" w:type="dxa"/>
            <w:gridSpan w:val="4"/>
          </w:tcPr>
          <w:p w14:paraId="3278A770" w14:textId="77777777" w:rsidR="00A16ACD" w:rsidRPr="00EE34C4" w:rsidRDefault="004B432B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Warunki serwisu</w:t>
            </w:r>
          </w:p>
        </w:tc>
      </w:tr>
      <w:tr w:rsidR="00EE34C4" w:rsidRPr="00EE34C4" w14:paraId="23F45EF2" w14:textId="77777777" w:rsidTr="000A4697">
        <w:tc>
          <w:tcPr>
            <w:tcW w:w="505" w:type="dxa"/>
          </w:tcPr>
          <w:p w14:paraId="2875800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14:paraId="3EBD4A0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Okres gwarancji minimum 36 miesięcy</w:t>
            </w:r>
          </w:p>
        </w:tc>
        <w:tc>
          <w:tcPr>
            <w:tcW w:w="2142" w:type="dxa"/>
          </w:tcPr>
          <w:p w14:paraId="7ECF002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645EF2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8906701" w14:textId="77777777" w:rsidTr="000A4697">
        <w:tc>
          <w:tcPr>
            <w:tcW w:w="505" w:type="dxa"/>
          </w:tcPr>
          <w:p w14:paraId="70EB311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126" w:type="dxa"/>
          </w:tcPr>
          <w:p w14:paraId="09C754F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142" w:type="dxa"/>
          </w:tcPr>
          <w:p w14:paraId="3F143DB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69033C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51E354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2EEA72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12F61C3" w14:textId="77777777" w:rsidTr="000A4697">
        <w:tc>
          <w:tcPr>
            <w:tcW w:w="505" w:type="dxa"/>
          </w:tcPr>
          <w:p w14:paraId="46CC5C4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126" w:type="dxa"/>
          </w:tcPr>
          <w:p w14:paraId="28FD754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142" w:type="dxa"/>
          </w:tcPr>
          <w:p w14:paraId="1E89CC7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7759B4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65D255B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233F7BB" w14:textId="77777777" w:rsidTr="000A4697">
        <w:tc>
          <w:tcPr>
            <w:tcW w:w="505" w:type="dxa"/>
          </w:tcPr>
          <w:p w14:paraId="21C6619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126" w:type="dxa"/>
          </w:tcPr>
          <w:p w14:paraId="529A98F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142" w:type="dxa"/>
          </w:tcPr>
          <w:p w14:paraId="0FEB6E5D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5F59A7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A336EF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EDC3BAD" w14:textId="77777777" w:rsidTr="000A4697">
        <w:tc>
          <w:tcPr>
            <w:tcW w:w="505" w:type="dxa"/>
          </w:tcPr>
          <w:p w14:paraId="0EB3952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126" w:type="dxa"/>
          </w:tcPr>
          <w:p w14:paraId="1A6DD94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142" w:type="dxa"/>
          </w:tcPr>
          <w:p w14:paraId="03363A8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5270724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65EE0DE" w14:textId="77777777" w:rsidTr="000A4697">
        <w:tc>
          <w:tcPr>
            <w:tcW w:w="505" w:type="dxa"/>
          </w:tcPr>
          <w:p w14:paraId="21EA235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126" w:type="dxa"/>
          </w:tcPr>
          <w:p w14:paraId="2E5A324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142" w:type="dxa"/>
          </w:tcPr>
          <w:p w14:paraId="55484CD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1B9065C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235D5F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949930F" w14:textId="77777777" w:rsidTr="000A4697">
        <w:tc>
          <w:tcPr>
            <w:tcW w:w="505" w:type="dxa"/>
          </w:tcPr>
          <w:p w14:paraId="20E5609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126" w:type="dxa"/>
          </w:tcPr>
          <w:p w14:paraId="1AB766B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142" w:type="dxa"/>
          </w:tcPr>
          <w:p w14:paraId="08EB1BA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905B2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4305318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4B614D3" w14:textId="77777777" w:rsidTr="000A4697">
        <w:tc>
          <w:tcPr>
            <w:tcW w:w="505" w:type="dxa"/>
          </w:tcPr>
          <w:p w14:paraId="569B74D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126" w:type="dxa"/>
          </w:tcPr>
          <w:p w14:paraId="24DD9C5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142" w:type="dxa"/>
          </w:tcPr>
          <w:p w14:paraId="64C39FB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FD29E0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683" w:type="dxa"/>
          </w:tcPr>
          <w:p w14:paraId="0E0519A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849D7D8" w14:textId="77777777" w:rsidR="00A16ACD" w:rsidRPr="00EE34C4" w:rsidRDefault="00A16ACD">
      <w:pPr>
        <w:rPr>
          <w:rFonts w:cs="Calibri"/>
          <w:sz w:val="20"/>
          <w:szCs w:val="20"/>
        </w:rPr>
      </w:pPr>
      <w:r w:rsidRPr="00EE34C4">
        <w:rPr>
          <w:rFonts w:cs="Calibri"/>
          <w:sz w:val="20"/>
          <w:szCs w:val="20"/>
        </w:rPr>
        <w:tab/>
      </w:r>
    </w:p>
    <w:sectPr w:rsidR="00A16ACD" w:rsidRPr="00EE34C4" w:rsidSect="00F66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DF"/>
    <w:rsid w:val="00005430"/>
    <w:rsid w:val="000110B8"/>
    <w:rsid w:val="00035AAB"/>
    <w:rsid w:val="000A4697"/>
    <w:rsid w:val="000E4D37"/>
    <w:rsid w:val="001C0019"/>
    <w:rsid w:val="001F310C"/>
    <w:rsid w:val="003359DC"/>
    <w:rsid w:val="00365A31"/>
    <w:rsid w:val="003B7D3B"/>
    <w:rsid w:val="0041217E"/>
    <w:rsid w:val="004768F6"/>
    <w:rsid w:val="004B432B"/>
    <w:rsid w:val="004E771E"/>
    <w:rsid w:val="005C6A76"/>
    <w:rsid w:val="005F1321"/>
    <w:rsid w:val="006858FA"/>
    <w:rsid w:val="006B4CC6"/>
    <w:rsid w:val="00723847"/>
    <w:rsid w:val="00750F88"/>
    <w:rsid w:val="008C4450"/>
    <w:rsid w:val="00916860"/>
    <w:rsid w:val="00933466"/>
    <w:rsid w:val="00965141"/>
    <w:rsid w:val="009A739E"/>
    <w:rsid w:val="009F1137"/>
    <w:rsid w:val="009F7F6A"/>
    <w:rsid w:val="00A04147"/>
    <w:rsid w:val="00A16ACD"/>
    <w:rsid w:val="00A86AFA"/>
    <w:rsid w:val="00AC755C"/>
    <w:rsid w:val="00AD4304"/>
    <w:rsid w:val="00BB758E"/>
    <w:rsid w:val="00C62614"/>
    <w:rsid w:val="00CA1307"/>
    <w:rsid w:val="00CD3203"/>
    <w:rsid w:val="00D02F76"/>
    <w:rsid w:val="00D04E4E"/>
    <w:rsid w:val="00D11EA4"/>
    <w:rsid w:val="00D233F5"/>
    <w:rsid w:val="00D306A2"/>
    <w:rsid w:val="00DA3739"/>
    <w:rsid w:val="00E14A01"/>
    <w:rsid w:val="00E6288B"/>
    <w:rsid w:val="00E643FC"/>
    <w:rsid w:val="00E935D8"/>
    <w:rsid w:val="00EA7E16"/>
    <w:rsid w:val="00EE34C4"/>
    <w:rsid w:val="00F13857"/>
    <w:rsid w:val="00F66ADF"/>
    <w:rsid w:val="00FC6E7D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498BE6"/>
  <w15:docId w15:val="{F403BB62-FA9A-43D3-8DF8-C4E9EDEF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F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6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EA7E16"/>
    <w:pPr>
      <w:widowControl w:val="0"/>
      <w:autoSpaceDE w:val="0"/>
      <w:autoSpaceDN w:val="0"/>
      <w:adjustRightInd w:val="0"/>
    </w:pPr>
    <w:rPr>
      <w:rFonts w:ascii="Verdana" w:eastAsia="Times New Roman" w:hAnsi="Times New Roman" w:cs="Verdan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Jędrzejczak-Galewska</cp:lastModifiedBy>
  <cp:revision>4</cp:revision>
  <dcterms:created xsi:type="dcterms:W3CDTF">2020-10-05T12:31:00Z</dcterms:created>
  <dcterms:modified xsi:type="dcterms:W3CDTF">2020-10-07T12:33:00Z</dcterms:modified>
</cp:coreProperties>
</file>