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A2C0" w14:textId="7BEB4C69" w:rsidR="00E72B5E" w:rsidRPr="007575ED" w:rsidRDefault="00E72B5E" w:rsidP="00E72B5E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575E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Wózek transportowo-kąpielowy</w:t>
      </w:r>
      <w:r w:rsidR="007575ED" w:rsidRPr="007575E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– 2 szt.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57"/>
        <w:gridCol w:w="1339"/>
        <w:gridCol w:w="3320"/>
      </w:tblGrid>
      <w:tr w:rsidR="007575ED" w:rsidRPr="007575ED" w14:paraId="09DC1FD8" w14:textId="77777777" w:rsidTr="007575ED">
        <w:trPr>
          <w:jc w:val="center"/>
        </w:trPr>
        <w:tc>
          <w:tcPr>
            <w:tcW w:w="4378" w:type="dxa"/>
            <w:gridSpan w:val="2"/>
            <w:shd w:val="clear" w:color="auto" w:fill="auto"/>
          </w:tcPr>
          <w:p w14:paraId="6F676B0D" w14:textId="4B1359AF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b/>
                <w:color w:val="000000" w:themeColor="text1"/>
              </w:rPr>
              <w:t xml:space="preserve">Wózek </w:t>
            </w:r>
            <w:r w:rsidR="007575ED">
              <w:rPr>
                <w:rFonts w:cstheme="minorHAnsi"/>
                <w:b/>
                <w:color w:val="000000" w:themeColor="text1"/>
              </w:rPr>
              <w:t>transportowo-kąpielowy</w:t>
            </w:r>
          </w:p>
        </w:tc>
        <w:tc>
          <w:tcPr>
            <w:tcW w:w="1339" w:type="dxa"/>
          </w:tcPr>
          <w:p w14:paraId="6D82C09D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14:paraId="4C2440A5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color w:val="000000" w:themeColor="text1"/>
              </w:rPr>
              <w:t>Warunek</w:t>
            </w:r>
          </w:p>
        </w:tc>
        <w:tc>
          <w:tcPr>
            <w:tcW w:w="3320" w:type="dxa"/>
          </w:tcPr>
          <w:p w14:paraId="25D0CC4A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color w:val="000000" w:themeColor="text1"/>
              </w:rPr>
              <w:t>Potwierdzenie/</w:t>
            </w:r>
          </w:p>
          <w:p w14:paraId="5639FE42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color w:val="000000" w:themeColor="text1"/>
              </w:rPr>
              <w:t>Opis Wykonawcy</w:t>
            </w:r>
          </w:p>
        </w:tc>
      </w:tr>
      <w:tr w:rsidR="007575ED" w:rsidRPr="007575ED" w14:paraId="7F4CB880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5CBE4A3A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14:paraId="0B328C15" w14:textId="77777777" w:rsidR="00C65A69" w:rsidRPr="007575ED" w:rsidRDefault="00C65A69" w:rsidP="00DA286E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bCs/>
                <w:color w:val="000000" w:themeColor="text1"/>
              </w:rPr>
              <w:t>Typ/Model</w:t>
            </w:r>
          </w:p>
        </w:tc>
        <w:tc>
          <w:tcPr>
            <w:tcW w:w="1339" w:type="dxa"/>
          </w:tcPr>
          <w:p w14:paraId="2D34C285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5C172754" w14:textId="77777777" w:rsidR="00C65A69" w:rsidRPr="007575ED" w:rsidRDefault="00C65A69" w:rsidP="00DA286E">
            <w:pPr>
              <w:spacing w:before="96" w:after="9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575ED" w:rsidRPr="007575ED" w14:paraId="32E89723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3D4EF16C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957" w:type="dxa"/>
            <w:shd w:val="clear" w:color="auto" w:fill="auto"/>
          </w:tcPr>
          <w:p w14:paraId="18909DDE" w14:textId="77777777" w:rsidR="00C65A69" w:rsidRPr="007575ED" w:rsidRDefault="00C65A69" w:rsidP="00DA286E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bCs/>
                <w:color w:val="000000" w:themeColor="text1"/>
              </w:rPr>
              <w:t>Producent</w:t>
            </w:r>
          </w:p>
        </w:tc>
        <w:tc>
          <w:tcPr>
            <w:tcW w:w="1339" w:type="dxa"/>
          </w:tcPr>
          <w:p w14:paraId="7F051B1F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01EE6D6D" w14:textId="77777777" w:rsidR="00C65A69" w:rsidRPr="007575ED" w:rsidRDefault="00C65A69" w:rsidP="00DA286E">
            <w:pPr>
              <w:spacing w:before="96" w:after="9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575ED" w:rsidRPr="007575ED" w14:paraId="7BDEDA5F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1FFAD776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14:paraId="752887C1" w14:textId="77777777" w:rsidR="00C65A69" w:rsidRPr="007575ED" w:rsidRDefault="00C65A69" w:rsidP="00DA286E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bCs/>
                <w:color w:val="000000" w:themeColor="text1"/>
              </w:rPr>
              <w:t>Rok produkcji</w:t>
            </w:r>
          </w:p>
        </w:tc>
        <w:tc>
          <w:tcPr>
            <w:tcW w:w="1339" w:type="dxa"/>
          </w:tcPr>
          <w:p w14:paraId="2EECF8AA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540C6DD8" w14:textId="77777777" w:rsidR="00C65A69" w:rsidRPr="007575ED" w:rsidRDefault="00C65A69" w:rsidP="00DA286E">
            <w:pPr>
              <w:spacing w:before="96" w:after="9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575ED" w:rsidRPr="007575ED" w14:paraId="54C1FF54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2F6C65B9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4</w:t>
            </w:r>
          </w:p>
        </w:tc>
        <w:tc>
          <w:tcPr>
            <w:tcW w:w="3957" w:type="dxa"/>
            <w:shd w:val="clear" w:color="auto" w:fill="auto"/>
          </w:tcPr>
          <w:p w14:paraId="6C8743BE" w14:textId="77777777" w:rsidR="00C65A69" w:rsidRPr="007575ED" w:rsidRDefault="00C65A69" w:rsidP="00DA286E">
            <w:pPr>
              <w:pStyle w:val="Domynie"/>
              <w:rPr>
                <w:rFonts w:asciiTheme="minorHAnsi" w:hAnsiTheme="minorHAnsi" w:cstheme="minorHAnsi"/>
                <w:color w:val="000000" w:themeColor="text1"/>
              </w:rPr>
            </w:pPr>
            <w:r w:rsidRPr="007575ED">
              <w:rPr>
                <w:rFonts w:asciiTheme="minorHAnsi" w:hAnsiTheme="minorHAnsi" w:cstheme="minorHAnsi"/>
                <w:color w:val="000000" w:themeColor="text1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1C3ED28D" w14:textId="77777777" w:rsidR="00C65A69" w:rsidRPr="007575ED" w:rsidRDefault="00C65A69" w:rsidP="00DA286E">
            <w:pPr>
              <w:pStyle w:val="Domyni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575ED">
              <w:rPr>
                <w:rFonts w:asciiTheme="minorHAnsi" w:hAnsiTheme="minorHAnsi" w:cstheme="minorHAnsi"/>
                <w:color w:val="000000" w:themeColor="text1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31202EE2" w14:textId="77777777" w:rsidR="00C65A69" w:rsidRPr="007575ED" w:rsidRDefault="00C65A69" w:rsidP="00DA286E">
            <w:pPr>
              <w:pStyle w:val="Domyni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575ED">
              <w:rPr>
                <w:rFonts w:asciiTheme="minorHAnsi" w:hAnsiTheme="minorHAnsi" w:cstheme="minorHAnsi"/>
                <w:color w:val="000000" w:themeColor="text1"/>
              </w:rPr>
              <w:t>posiadać deklarację zgodności dla oferowanego przedmiotu zamówienia;</w:t>
            </w:r>
          </w:p>
          <w:p w14:paraId="3AB36EC4" w14:textId="77777777" w:rsidR="00C65A69" w:rsidRPr="007575ED" w:rsidRDefault="00C65A69" w:rsidP="00DA286E">
            <w:pPr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 xml:space="preserve">       c )    oznakowano je znakiem zgodności CE</w:t>
            </w:r>
          </w:p>
        </w:tc>
        <w:tc>
          <w:tcPr>
            <w:tcW w:w="1339" w:type="dxa"/>
          </w:tcPr>
          <w:p w14:paraId="10AD26CE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5DB658E4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377D1B8A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55964882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01689918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24C5D67B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01E92EF6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316D2C45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5</w:t>
            </w:r>
          </w:p>
        </w:tc>
        <w:tc>
          <w:tcPr>
            <w:tcW w:w="3957" w:type="dxa"/>
            <w:shd w:val="clear" w:color="auto" w:fill="auto"/>
          </w:tcPr>
          <w:p w14:paraId="444820B1" w14:textId="77777777" w:rsidR="00C65A69" w:rsidRPr="007575ED" w:rsidRDefault="00C65A69" w:rsidP="00DA286E">
            <w:pPr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339" w:type="dxa"/>
          </w:tcPr>
          <w:p w14:paraId="1E1B0709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0DE9AADB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584C4B14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61707064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69BB4E09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6</w:t>
            </w:r>
          </w:p>
        </w:tc>
        <w:tc>
          <w:tcPr>
            <w:tcW w:w="3957" w:type="dxa"/>
            <w:shd w:val="clear" w:color="auto" w:fill="auto"/>
          </w:tcPr>
          <w:p w14:paraId="51AD91BA" w14:textId="77777777" w:rsidR="00C65A69" w:rsidRPr="007575ED" w:rsidRDefault="00C65A69" w:rsidP="00DA286E">
            <w:pPr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339" w:type="dxa"/>
          </w:tcPr>
          <w:p w14:paraId="0ABC70FA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14:paraId="7A46E994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0D7BCCE7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2A398DCE" w14:textId="77777777" w:rsidTr="00DA286E">
        <w:trPr>
          <w:jc w:val="center"/>
        </w:trPr>
        <w:tc>
          <w:tcPr>
            <w:tcW w:w="9037" w:type="dxa"/>
            <w:gridSpan w:val="4"/>
            <w:shd w:val="clear" w:color="auto" w:fill="auto"/>
          </w:tcPr>
          <w:p w14:paraId="31948831" w14:textId="77777777" w:rsidR="00C65A69" w:rsidRPr="007575ED" w:rsidRDefault="00C65A69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color w:val="000000" w:themeColor="text1"/>
              </w:rPr>
              <w:t>Ogólne parametry techniczne</w:t>
            </w:r>
          </w:p>
        </w:tc>
      </w:tr>
      <w:tr w:rsidR="007575ED" w:rsidRPr="007575ED" w14:paraId="2193D3D2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7D01CEAE" w14:textId="77777777" w:rsidR="00C65A69" w:rsidRPr="007575ED" w:rsidRDefault="00C65A69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7267DBD7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Wózek prysznicowy wykonany z profili stalowych</w:t>
            </w:r>
            <w:r w:rsidR="00510787" w:rsidRPr="007575ED">
              <w:rPr>
                <w:rFonts w:cstheme="minorHAnsi"/>
                <w:color w:val="000000" w:themeColor="text1"/>
              </w:rPr>
              <w:t xml:space="preserve"> nierdzewnych</w:t>
            </w:r>
          </w:p>
        </w:tc>
        <w:tc>
          <w:tcPr>
            <w:tcW w:w="1339" w:type="dxa"/>
          </w:tcPr>
          <w:p w14:paraId="1569AD29" w14:textId="77777777" w:rsidR="00C65A69" w:rsidRPr="007575ED" w:rsidRDefault="00C65A69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</w:p>
          <w:p w14:paraId="1224C0A9" w14:textId="77777777" w:rsidR="00510787" w:rsidRPr="007575ED" w:rsidRDefault="00510787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</w:p>
          <w:p w14:paraId="26FFC0CE" w14:textId="77777777" w:rsidR="00C65A69" w:rsidRPr="007575ED" w:rsidRDefault="00C65A69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3320" w:type="dxa"/>
          </w:tcPr>
          <w:p w14:paraId="3C945529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61D777CC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3F31F588" w14:textId="77777777" w:rsidR="00AE24FE" w:rsidRPr="007575ED" w:rsidRDefault="00AE24FE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7AA53EDD" w14:textId="77777777" w:rsidR="00AE24FE" w:rsidRPr="007575ED" w:rsidRDefault="00AE24FE" w:rsidP="00DA286E">
            <w:pPr>
              <w:spacing w:before="96" w:after="96"/>
              <w:rPr>
                <w:rFonts w:cstheme="minorHAnsi"/>
                <w:strike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 xml:space="preserve">Długość całkowita </w:t>
            </w:r>
            <w:smartTag w:uri="urn:schemas-microsoft-com:office:smarttags" w:element="metricconverter">
              <w:smartTagPr>
                <w:attr w:name="ProductID" w:val="2000 mm"/>
              </w:smartTagPr>
              <w:r w:rsidRPr="007575ED">
                <w:rPr>
                  <w:rFonts w:cstheme="minorHAnsi"/>
                  <w:color w:val="000000" w:themeColor="text1"/>
                </w:rPr>
                <w:t>2000 mm</w:t>
              </w:r>
            </w:smartTag>
            <w:r w:rsidRPr="007575ED">
              <w:rPr>
                <w:rFonts w:cstheme="minorHAnsi"/>
                <w:color w:val="000000" w:themeColor="text1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575ED">
                <w:rPr>
                  <w:rFonts w:cstheme="minorHAnsi"/>
                  <w:color w:val="000000" w:themeColor="text1"/>
                </w:rPr>
                <w:t>50 mm</w:t>
              </w:r>
            </w:smartTag>
            <w:r w:rsidRPr="007575ED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339" w:type="dxa"/>
          </w:tcPr>
          <w:p w14:paraId="3069AA09" w14:textId="77777777" w:rsidR="00AE24FE" w:rsidRPr="007575ED" w:rsidRDefault="00AE24FE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60ACD796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5D79FB1F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221BB2F0" w14:textId="77777777" w:rsidR="00AE24FE" w:rsidRPr="007575ED" w:rsidRDefault="00AE24FE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1BAC7542" w14:textId="77777777" w:rsidR="00AE24FE" w:rsidRPr="007575ED" w:rsidRDefault="00AE24FE" w:rsidP="00AE24F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 xml:space="preserve">Regulacja kąta nachylenia oparcia pleców </w:t>
            </w:r>
          </w:p>
        </w:tc>
        <w:tc>
          <w:tcPr>
            <w:tcW w:w="1339" w:type="dxa"/>
          </w:tcPr>
          <w:p w14:paraId="421B372C" w14:textId="77777777" w:rsidR="00AE24FE" w:rsidRPr="007575ED" w:rsidRDefault="00AE24FE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292076CA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27CFED78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2BA3C900" w14:textId="77777777" w:rsidR="00AE24FE" w:rsidRPr="007575ED" w:rsidRDefault="00AE24FE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4562DEB0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 xml:space="preserve">Bezpieczne obciążenie robocze wózka min.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7575ED">
                <w:rPr>
                  <w:rFonts w:cstheme="minorHAnsi"/>
                  <w:color w:val="000000" w:themeColor="text1"/>
                </w:rPr>
                <w:t>150 kg</w:t>
              </w:r>
            </w:smartTag>
          </w:p>
        </w:tc>
        <w:tc>
          <w:tcPr>
            <w:tcW w:w="1339" w:type="dxa"/>
          </w:tcPr>
          <w:p w14:paraId="7D05F008" w14:textId="77777777" w:rsidR="00AE24FE" w:rsidRPr="007575ED" w:rsidRDefault="00AE24FE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67D66AE6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04F032D8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6ED5EE5B" w14:textId="77777777" w:rsidR="00AE24FE" w:rsidRPr="007575ED" w:rsidRDefault="00AE24FE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20260A21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Zabezpieczenie pacjenta ze wszystkich stron</w:t>
            </w:r>
          </w:p>
        </w:tc>
        <w:tc>
          <w:tcPr>
            <w:tcW w:w="1339" w:type="dxa"/>
          </w:tcPr>
          <w:p w14:paraId="6E5F4B35" w14:textId="77777777" w:rsidR="00AE24FE" w:rsidRPr="007575ED" w:rsidRDefault="00AE24FE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3320" w:type="dxa"/>
          </w:tcPr>
          <w:p w14:paraId="58D52B6F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3FC9E007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0DDB4311" w14:textId="77777777" w:rsidR="00AE24FE" w:rsidRPr="007575ED" w:rsidRDefault="00AE24FE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2FA8984D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Wypełnienie konstrukcji miękkim materacem  odpornym na działanie gorącej wody i środków dezynfekcyjnych</w:t>
            </w:r>
          </w:p>
        </w:tc>
        <w:tc>
          <w:tcPr>
            <w:tcW w:w="1339" w:type="dxa"/>
          </w:tcPr>
          <w:p w14:paraId="71E7937E" w14:textId="77777777" w:rsidR="00AE24FE" w:rsidRPr="007575ED" w:rsidRDefault="00AE24FE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</w:p>
          <w:p w14:paraId="5C123A97" w14:textId="77777777" w:rsidR="00AE24FE" w:rsidRPr="007575ED" w:rsidRDefault="00AE24FE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3320" w:type="dxa"/>
          </w:tcPr>
          <w:p w14:paraId="425E8966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6D6AED63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3EA43B71" w14:textId="77777777" w:rsidR="00AE24FE" w:rsidRPr="007575ED" w:rsidRDefault="00AE24FE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3D894228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Materac miękki, nienasiąkliwy, zdejmowany, z odpływem w zestawie z korkiem.</w:t>
            </w:r>
          </w:p>
        </w:tc>
        <w:tc>
          <w:tcPr>
            <w:tcW w:w="1339" w:type="dxa"/>
          </w:tcPr>
          <w:p w14:paraId="55BBC5C8" w14:textId="77777777" w:rsidR="00AE24FE" w:rsidRPr="007575ED" w:rsidRDefault="00AE24FE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</w:p>
          <w:p w14:paraId="1F9F6DEA" w14:textId="77777777" w:rsidR="00AE24FE" w:rsidRPr="007575ED" w:rsidRDefault="00AE24FE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3320" w:type="dxa"/>
          </w:tcPr>
          <w:p w14:paraId="42485ED5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7D06BC56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3A21F144" w14:textId="77777777" w:rsidR="00AE24FE" w:rsidRPr="007575ED" w:rsidRDefault="00AE24FE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433192BF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Poduszka nienasiąkliwa pod głowę</w:t>
            </w:r>
          </w:p>
        </w:tc>
        <w:tc>
          <w:tcPr>
            <w:tcW w:w="1339" w:type="dxa"/>
          </w:tcPr>
          <w:p w14:paraId="5FD78971" w14:textId="77777777" w:rsidR="00AE24FE" w:rsidRPr="007575ED" w:rsidRDefault="00AE24FE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3320" w:type="dxa"/>
          </w:tcPr>
          <w:p w14:paraId="6AC0AF01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1D36947E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06741C91" w14:textId="77777777" w:rsidR="00AE24FE" w:rsidRPr="007575ED" w:rsidRDefault="00AE24FE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2F789AC1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Poręcze z uchwytami dla pacjenta pozwalającymi na jego przytrzymanie się w trakcie przekręcania się na leżu a tym samym umożliwiające bardziej aktywny udział pacjenta w trakcie kąpieli. Na poręczach uchwyt dla słuchawki prysznicowej</w:t>
            </w:r>
          </w:p>
        </w:tc>
        <w:tc>
          <w:tcPr>
            <w:tcW w:w="1339" w:type="dxa"/>
          </w:tcPr>
          <w:p w14:paraId="40D59ACE" w14:textId="77777777" w:rsidR="00AE24FE" w:rsidRPr="007575ED" w:rsidRDefault="00AE24FE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</w:p>
          <w:p w14:paraId="5DA0AF9E" w14:textId="77777777" w:rsidR="00AE24FE" w:rsidRPr="007575ED" w:rsidRDefault="00AE24FE" w:rsidP="00AE24F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Tak/Nie</w:t>
            </w:r>
          </w:p>
        </w:tc>
        <w:tc>
          <w:tcPr>
            <w:tcW w:w="3320" w:type="dxa"/>
          </w:tcPr>
          <w:p w14:paraId="787E37FB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60D6DAAE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51EB6670" w14:textId="77777777" w:rsidR="00C65A69" w:rsidRPr="007575ED" w:rsidRDefault="00C65A69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0FAAACE2" w14:textId="77777777" w:rsidR="00AE24FE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Leże wózka  lekko pochylone w kierunku odpływu dla lepszego odprowadzenia wody</w:t>
            </w:r>
          </w:p>
        </w:tc>
        <w:tc>
          <w:tcPr>
            <w:tcW w:w="1339" w:type="dxa"/>
          </w:tcPr>
          <w:p w14:paraId="21B71D8A" w14:textId="77777777" w:rsidR="00AE24FE" w:rsidRPr="007575ED" w:rsidRDefault="00AE24FE" w:rsidP="00C65A69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</w:p>
          <w:p w14:paraId="08F4FCE5" w14:textId="77777777" w:rsidR="00C65A69" w:rsidRPr="007575ED" w:rsidRDefault="00C65A69" w:rsidP="00C65A69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3320" w:type="dxa"/>
          </w:tcPr>
          <w:p w14:paraId="399694CA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7F5E6170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2D902220" w14:textId="77777777" w:rsidR="00C65A69" w:rsidRPr="007575ED" w:rsidRDefault="00C65A69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0D79E218" w14:textId="77777777" w:rsidR="00C65A69" w:rsidRPr="007575ED" w:rsidRDefault="00AE24FE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H</w:t>
            </w:r>
            <w:r w:rsidR="00C65A69" w:rsidRPr="007575ED">
              <w:rPr>
                <w:rFonts w:cstheme="minorHAnsi"/>
                <w:color w:val="000000" w:themeColor="text1"/>
              </w:rPr>
              <w:t>ydrauliczna regulacja wysokości</w:t>
            </w:r>
          </w:p>
        </w:tc>
        <w:tc>
          <w:tcPr>
            <w:tcW w:w="1339" w:type="dxa"/>
          </w:tcPr>
          <w:p w14:paraId="17E37C9A" w14:textId="77777777" w:rsidR="00C65A69" w:rsidRPr="007575ED" w:rsidRDefault="00C65A69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0D2FD72C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3931A08D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62CCF734" w14:textId="77777777" w:rsidR="00C65A69" w:rsidRPr="007575ED" w:rsidRDefault="00C65A69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315D4E31" w14:textId="77777777" w:rsidR="00AE24FE" w:rsidRPr="007575ED" w:rsidRDefault="00AE24FE" w:rsidP="00DA286E">
            <w:pPr>
              <w:spacing w:before="96" w:after="96"/>
              <w:rPr>
                <w:rFonts w:cstheme="minorHAnsi"/>
                <w:strike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Cztery kółka wyposażone w indywidualne hamulce</w:t>
            </w:r>
          </w:p>
        </w:tc>
        <w:tc>
          <w:tcPr>
            <w:tcW w:w="1339" w:type="dxa"/>
          </w:tcPr>
          <w:p w14:paraId="638D7B5A" w14:textId="77777777" w:rsidR="00AE24FE" w:rsidRPr="007575ED" w:rsidRDefault="00AE24FE" w:rsidP="00C65A69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</w:p>
          <w:p w14:paraId="45C20576" w14:textId="77777777" w:rsidR="00C65A69" w:rsidRPr="007575ED" w:rsidRDefault="00C65A69" w:rsidP="00C65A69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3320" w:type="dxa"/>
          </w:tcPr>
          <w:p w14:paraId="3F584A92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3537E44C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3FE90F13" w14:textId="77777777" w:rsidR="00C65A69" w:rsidRPr="007575ED" w:rsidRDefault="00C65A69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31C36DEE" w14:textId="77777777" w:rsidR="00AE24FE" w:rsidRPr="007575ED" w:rsidRDefault="00AE24FE" w:rsidP="00DA286E">
            <w:pPr>
              <w:spacing w:before="96" w:after="96"/>
              <w:rPr>
                <w:rFonts w:cstheme="minorHAnsi"/>
                <w:strike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Poręcze boczne opuszczane z obu stron wózka</w:t>
            </w:r>
          </w:p>
        </w:tc>
        <w:tc>
          <w:tcPr>
            <w:tcW w:w="1339" w:type="dxa"/>
          </w:tcPr>
          <w:p w14:paraId="315D228C" w14:textId="77777777" w:rsidR="00C65A69" w:rsidRPr="007575ED" w:rsidRDefault="00C65A69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</w:p>
          <w:p w14:paraId="5D031B97" w14:textId="77777777" w:rsidR="00AE24FE" w:rsidRPr="007575ED" w:rsidRDefault="00AE24FE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3320" w:type="dxa"/>
          </w:tcPr>
          <w:p w14:paraId="5B465BAD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4124448D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3C3E1964" w14:textId="77777777" w:rsidR="00C65A69" w:rsidRPr="007575ED" w:rsidRDefault="00C65A69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6266FF93" w14:textId="77777777" w:rsidR="00253182" w:rsidRPr="007575ED" w:rsidRDefault="00253182" w:rsidP="00253182">
            <w:pPr>
              <w:spacing w:before="96" w:after="96"/>
              <w:rPr>
                <w:rFonts w:cstheme="minorHAnsi"/>
                <w:strike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 xml:space="preserve">Odłączany wąż odprowadzający wodę. </w:t>
            </w:r>
          </w:p>
        </w:tc>
        <w:tc>
          <w:tcPr>
            <w:tcW w:w="1339" w:type="dxa"/>
          </w:tcPr>
          <w:p w14:paraId="2467A057" w14:textId="77777777" w:rsidR="00C65A69" w:rsidRPr="007575ED" w:rsidRDefault="00C65A69" w:rsidP="00C65A69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3320" w:type="dxa"/>
          </w:tcPr>
          <w:p w14:paraId="367EFFB3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493376A8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2766BCDA" w14:textId="77777777" w:rsidR="00C65A69" w:rsidRPr="007575ED" w:rsidRDefault="00C65A69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2B67B2B1" w14:textId="77777777" w:rsidR="00C65A69" w:rsidRPr="007575ED" w:rsidRDefault="00510787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P</w:t>
            </w:r>
            <w:r w:rsidR="00C65A69" w:rsidRPr="007575ED">
              <w:rPr>
                <w:rFonts w:cstheme="minorHAnsi"/>
                <w:color w:val="000000" w:themeColor="text1"/>
              </w:rPr>
              <w:t>ozycja Trendelenburga i anty Trendelenburga</w:t>
            </w:r>
          </w:p>
        </w:tc>
        <w:tc>
          <w:tcPr>
            <w:tcW w:w="1339" w:type="dxa"/>
          </w:tcPr>
          <w:p w14:paraId="443EEC52" w14:textId="77777777" w:rsidR="00C65A69" w:rsidRPr="007575ED" w:rsidRDefault="00C65A69" w:rsidP="00C65A69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3320" w:type="dxa"/>
          </w:tcPr>
          <w:p w14:paraId="3CFCCC39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0ADE46F8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565BDD9A" w14:textId="77777777" w:rsidR="00C65A69" w:rsidRPr="007575ED" w:rsidRDefault="00C65A69" w:rsidP="00C65A69">
            <w:pPr>
              <w:numPr>
                <w:ilvl w:val="0"/>
                <w:numId w:val="1"/>
              </w:numPr>
              <w:suppressAutoHyphens/>
              <w:snapToGrid w:val="0"/>
              <w:spacing w:before="96" w:after="96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957" w:type="dxa"/>
            <w:shd w:val="clear" w:color="auto" w:fill="auto"/>
          </w:tcPr>
          <w:p w14:paraId="1D513D3B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Materac zdejmowany</w:t>
            </w:r>
          </w:p>
        </w:tc>
        <w:tc>
          <w:tcPr>
            <w:tcW w:w="1339" w:type="dxa"/>
          </w:tcPr>
          <w:p w14:paraId="50A6C392" w14:textId="77777777" w:rsidR="00C65A69" w:rsidRPr="007575ED" w:rsidRDefault="00C65A69" w:rsidP="00C65A69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3320" w:type="dxa"/>
          </w:tcPr>
          <w:p w14:paraId="28A9884A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5D44B0FE" w14:textId="77777777" w:rsidTr="00DA286E">
        <w:trPr>
          <w:jc w:val="center"/>
        </w:trPr>
        <w:tc>
          <w:tcPr>
            <w:tcW w:w="9037" w:type="dxa"/>
            <w:gridSpan w:val="4"/>
            <w:shd w:val="clear" w:color="auto" w:fill="auto"/>
          </w:tcPr>
          <w:p w14:paraId="75872934" w14:textId="77777777" w:rsidR="00C65A69" w:rsidRPr="007575ED" w:rsidRDefault="00C65A69" w:rsidP="00DA286E">
            <w:pPr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b/>
                <w:color w:val="000000" w:themeColor="text1"/>
              </w:rPr>
              <w:t>Warunki serwisu</w:t>
            </w:r>
          </w:p>
        </w:tc>
      </w:tr>
      <w:tr w:rsidR="007575ED" w:rsidRPr="007575ED" w14:paraId="5B009578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2F46D8EA" w14:textId="77777777" w:rsidR="00C65A69" w:rsidRPr="007575ED" w:rsidRDefault="00C65A69" w:rsidP="00DA286E">
            <w:pPr>
              <w:snapToGrid w:val="0"/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lastRenderedPageBreak/>
              <w:t>1.</w:t>
            </w:r>
          </w:p>
        </w:tc>
        <w:tc>
          <w:tcPr>
            <w:tcW w:w="3957" w:type="dxa"/>
            <w:shd w:val="clear" w:color="auto" w:fill="auto"/>
          </w:tcPr>
          <w:p w14:paraId="4BFC5E47" w14:textId="77777777" w:rsidR="00C65A69" w:rsidRPr="007575ED" w:rsidRDefault="00C65A69" w:rsidP="00DA286E">
            <w:pPr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 xml:space="preserve">Okres gwarancji minimum 36 miesięcy </w:t>
            </w:r>
          </w:p>
        </w:tc>
        <w:tc>
          <w:tcPr>
            <w:tcW w:w="1339" w:type="dxa"/>
          </w:tcPr>
          <w:p w14:paraId="2BB99865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0A1822ED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68C30663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4072FF59" w14:textId="77777777" w:rsidR="00C65A69" w:rsidRPr="007575ED" w:rsidRDefault="00C65A69" w:rsidP="00DA286E">
            <w:pPr>
              <w:snapToGrid w:val="0"/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14:paraId="16BAE29C" w14:textId="77777777" w:rsidR="00C65A69" w:rsidRPr="007575ED" w:rsidRDefault="00C65A69" w:rsidP="00DA286E">
            <w:pPr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339" w:type="dxa"/>
          </w:tcPr>
          <w:p w14:paraId="1A943605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42E90BE6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017A453C" w14:textId="77777777" w:rsidR="00C65A69" w:rsidRPr="007575ED" w:rsidRDefault="00C65A69" w:rsidP="00DA286E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ABEB7A2" w14:textId="77777777" w:rsidR="00C65A69" w:rsidRPr="007575ED" w:rsidRDefault="00C65A69" w:rsidP="00DA286E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1979B78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003412D4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189591DC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1CD8E6B9" w14:textId="77777777" w:rsidR="00C65A69" w:rsidRPr="007575ED" w:rsidRDefault="00C65A69" w:rsidP="00DA286E">
            <w:pPr>
              <w:snapToGrid w:val="0"/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14:paraId="48181881" w14:textId="77777777" w:rsidR="00C65A69" w:rsidRPr="007575ED" w:rsidRDefault="00C65A69" w:rsidP="00DA286E">
            <w:pPr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339" w:type="dxa"/>
          </w:tcPr>
          <w:p w14:paraId="5F70E9C6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09C533C4" w14:textId="77777777" w:rsidR="00C65A69" w:rsidRPr="007575ED" w:rsidRDefault="00C65A69" w:rsidP="00DA286E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D5F89B7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0533356F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161CC813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3D0950AE" w14:textId="77777777" w:rsidR="00C65A69" w:rsidRPr="007575ED" w:rsidRDefault="00C65A69" w:rsidP="00DA286E">
            <w:pPr>
              <w:snapToGrid w:val="0"/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3957" w:type="dxa"/>
            <w:shd w:val="clear" w:color="auto" w:fill="auto"/>
          </w:tcPr>
          <w:p w14:paraId="2969000C" w14:textId="77777777" w:rsidR="00C65A69" w:rsidRPr="007575ED" w:rsidRDefault="00C65A69" w:rsidP="00DA286E">
            <w:pPr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339" w:type="dxa"/>
          </w:tcPr>
          <w:p w14:paraId="3C33A839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24C960B6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5C8FDCF7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65488F1D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69343A4C" w14:textId="77777777" w:rsidR="00C65A69" w:rsidRPr="007575ED" w:rsidRDefault="00C65A69" w:rsidP="00DA286E">
            <w:pPr>
              <w:snapToGrid w:val="0"/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3957" w:type="dxa"/>
            <w:shd w:val="clear" w:color="auto" w:fill="auto"/>
          </w:tcPr>
          <w:p w14:paraId="13AD54B2" w14:textId="77777777" w:rsidR="00C65A69" w:rsidRPr="007575ED" w:rsidRDefault="00C65A69" w:rsidP="00DA286E">
            <w:pPr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Okres dostępności części zamiennych od daty sprzedaży przez min. 10 lat.</w:t>
            </w:r>
          </w:p>
        </w:tc>
        <w:tc>
          <w:tcPr>
            <w:tcW w:w="1339" w:type="dxa"/>
          </w:tcPr>
          <w:p w14:paraId="7B96F765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699DC983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154CF123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2BA73449" w14:textId="77777777" w:rsidR="00C65A69" w:rsidRPr="007575ED" w:rsidRDefault="00C65A69" w:rsidP="00DA286E">
            <w:pPr>
              <w:snapToGrid w:val="0"/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3957" w:type="dxa"/>
            <w:shd w:val="clear" w:color="auto" w:fill="auto"/>
          </w:tcPr>
          <w:p w14:paraId="488DABD0" w14:textId="77777777" w:rsidR="00C65A69" w:rsidRPr="007575ED" w:rsidRDefault="00C65A69" w:rsidP="00DA286E">
            <w:pPr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W okresie gwarancji Wykonawca do napraw i przeglądów będzie używał wyłącznie nowych części zamiennych</w:t>
            </w:r>
          </w:p>
        </w:tc>
        <w:tc>
          <w:tcPr>
            <w:tcW w:w="1339" w:type="dxa"/>
          </w:tcPr>
          <w:p w14:paraId="7E05157D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24164ED4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06DADC95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6A68470B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43CB7740" w14:textId="77777777" w:rsidR="00C65A69" w:rsidRPr="007575ED" w:rsidRDefault="00C65A69" w:rsidP="00DA286E">
            <w:pPr>
              <w:snapToGrid w:val="0"/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3957" w:type="dxa"/>
            <w:shd w:val="clear" w:color="auto" w:fill="auto"/>
          </w:tcPr>
          <w:p w14:paraId="6FAA9A2E" w14:textId="77777777" w:rsidR="00C65A69" w:rsidRPr="007575ED" w:rsidRDefault="00C65A69" w:rsidP="00DA286E">
            <w:pPr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Przedłużenie gwarancji o czas niesprawności sprzętu</w:t>
            </w:r>
          </w:p>
        </w:tc>
        <w:tc>
          <w:tcPr>
            <w:tcW w:w="1339" w:type="dxa"/>
          </w:tcPr>
          <w:p w14:paraId="7EE9BEEF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684ECA23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31AD8F89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  <w:tr w:rsidR="007575ED" w:rsidRPr="007575ED" w14:paraId="7E85FF1E" w14:textId="77777777" w:rsidTr="007575ED">
        <w:trPr>
          <w:jc w:val="center"/>
        </w:trPr>
        <w:tc>
          <w:tcPr>
            <w:tcW w:w="421" w:type="dxa"/>
            <w:shd w:val="clear" w:color="auto" w:fill="auto"/>
          </w:tcPr>
          <w:p w14:paraId="3D7A6DC1" w14:textId="77777777" w:rsidR="00C65A69" w:rsidRPr="007575ED" w:rsidRDefault="00C65A69" w:rsidP="00DA286E">
            <w:pPr>
              <w:snapToGrid w:val="0"/>
              <w:spacing w:before="96" w:after="96"/>
              <w:jc w:val="center"/>
              <w:rPr>
                <w:rFonts w:cstheme="minorHAnsi"/>
                <w:color w:val="000000" w:themeColor="text1"/>
              </w:rPr>
            </w:pPr>
            <w:r w:rsidRPr="007575ED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3957" w:type="dxa"/>
            <w:shd w:val="clear" w:color="auto" w:fill="auto"/>
          </w:tcPr>
          <w:p w14:paraId="1CD14927" w14:textId="77777777" w:rsidR="00C65A69" w:rsidRPr="007575ED" w:rsidRDefault="00C65A69" w:rsidP="00DA286E">
            <w:pPr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339" w:type="dxa"/>
          </w:tcPr>
          <w:p w14:paraId="23F00DF3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4B53E045" w14:textId="77777777" w:rsidR="00C65A69" w:rsidRPr="007575ED" w:rsidRDefault="00C65A69" w:rsidP="00DA286E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BCF8B5C" w14:textId="77777777" w:rsidR="00C65A69" w:rsidRPr="007575ED" w:rsidRDefault="00C65A69" w:rsidP="00DA286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575ED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3320" w:type="dxa"/>
          </w:tcPr>
          <w:p w14:paraId="14222F87" w14:textId="77777777" w:rsidR="00C65A69" w:rsidRPr="007575ED" w:rsidRDefault="00C65A69" w:rsidP="00DA286E">
            <w:pPr>
              <w:spacing w:before="96" w:after="96"/>
              <w:rPr>
                <w:rFonts w:cstheme="minorHAnsi"/>
                <w:color w:val="000000" w:themeColor="text1"/>
              </w:rPr>
            </w:pPr>
          </w:p>
        </w:tc>
      </w:tr>
    </w:tbl>
    <w:p w14:paraId="49ECD720" w14:textId="77777777" w:rsidR="00C65A69" w:rsidRPr="007575ED" w:rsidRDefault="00C65A69" w:rsidP="00E72B5E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05B66D" w14:textId="77777777" w:rsidR="00DE6460" w:rsidRPr="007575ED" w:rsidRDefault="00DE6460">
      <w:pPr>
        <w:rPr>
          <w:rFonts w:cstheme="minorHAnsi"/>
          <w:color w:val="000000" w:themeColor="text1"/>
        </w:rPr>
      </w:pPr>
    </w:p>
    <w:sectPr w:rsidR="00DE6460" w:rsidRPr="007575ED" w:rsidSect="00DA27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7FCCE" w14:textId="77777777" w:rsidR="00473D20" w:rsidRDefault="00473D20" w:rsidP="00BE4926">
      <w:pPr>
        <w:spacing w:after="0" w:line="240" w:lineRule="auto"/>
      </w:pPr>
      <w:r>
        <w:separator/>
      </w:r>
    </w:p>
  </w:endnote>
  <w:endnote w:type="continuationSeparator" w:id="0">
    <w:p w14:paraId="63542F28" w14:textId="77777777" w:rsidR="00473D20" w:rsidRDefault="00473D20" w:rsidP="00BE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3EF14" w14:textId="77777777" w:rsidR="00BE4926" w:rsidRDefault="00BE4926">
    <w:pPr>
      <w:pStyle w:val="Stopka"/>
    </w:pPr>
    <w:r>
      <w:rPr>
        <w:noProof/>
        <w:lang w:eastAsia="pl-PL"/>
      </w:rPr>
      <w:drawing>
        <wp:inline distT="0" distB="0" distL="0" distR="0" wp14:anchorId="3EE2AFE7" wp14:editId="1982FE66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6BC21" w14:textId="77777777" w:rsidR="00473D20" w:rsidRDefault="00473D20" w:rsidP="00BE4926">
      <w:pPr>
        <w:spacing w:after="0" w:line="240" w:lineRule="auto"/>
      </w:pPr>
      <w:r>
        <w:separator/>
      </w:r>
    </w:p>
  </w:footnote>
  <w:footnote w:type="continuationSeparator" w:id="0">
    <w:p w14:paraId="2A6E5417" w14:textId="77777777" w:rsidR="00473D20" w:rsidRDefault="00473D20" w:rsidP="00BE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D1DE" w14:textId="5B445B64" w:rsidR="007575ED" w:rsidRDefault="007575ED">
    <w:pPr>
      <w:pStyle w:val="Nagwek"/>
    </w:pPr>
    <w:r>
      <w:rPr>
        <w:noProof/>
      </w:rPr>
      <w:drawing>
        <wp:inline distT="0" distB="0" distL="0" distR="0" wp14:anchorId="6872F81F" wp14:editId="4C5190BD">
          <wp:extent cx="5760720" cy="6521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odzie_UE_RP_fundusze_unij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CCB"/>
    <w:rsid w:val="00253182"/>
    <w:rsid w:val="00473D20"/>
    <w:rsid w:val="00510787"/>
    <w:rsid w:val="007575ED"/>
    <w:rsid w:val="00885CCB"/>
    <w:rsid w:val="00AE24FE"/>
    <w:rsid w:val="00BE4926"/>
    <w:rsid w:val="00C65A69"/>
    <w:rsid w:val="00DA2737"/>
    <w:rsid w:val="00DE6460"/>
    <w:rsid w:val="00E72B5E"/>
    <w:rsid w:val="00F2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04F93C"/>
  <w15:docId w15:val="{6D6D3B30-5287-40C9-9CCE-7D5FB335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2B5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926"/>
  </w:style>
  <w:style w:type="paragraph" w:styleId="Stopka">
    <w:name w:val="footer"/>
    <w:basedOn w:val="Normalny"/>
    <w:link w:val="StopkaZnak"/>
    <w:uiPriority w:val="99"/>
    <w:unhideWhenUsed/>
    <w:rsid w:val="00BE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926"/>
  </w:style>
  <w:style w:type="paragraph" w:styleId="Tekstdymka">
    <w:name w:val="Balloon Text"/>
    <w:basedOn w:val="Normalny"/>
    <w:link w:val="TekstdymkaZnak"/>
    <w:uiPriority w:val="99"/>
    <w:semiHidden/>
    <w:unhideWhenUsed/>
    <w:rsid w:val="00C6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A69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C65A6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user</cp:lastModifiedBy>
  <cp:revision>5</cp:revision>
  <dcterms:created xsi:type="dcterms:W3CDTF">2020-05-14T07:49:00Z</dcterms:created>
  <dcterms:modified xsi:type="dcterms:W3CDTF">2020-06-30T11:37:00Z</dcterms:modified>
</cp:coreProperties>
</file>