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42F0" w:rsidRDefault="00E542F0" w:rsidP="00E542F0">
      <w:pPr>
        <w:pStyle w:val="Nagwek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Aparat do znieczulania </w:t>
      </w:r>
    </w:p>
    <w:p w:rsidR="00E542F0" w:rsidRDefault="00E542F0" w:rsidP="00E542F0"/>
    <w:tbl>
      <w:tblPr>
        <w:tblW w:w="8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685"/>
        <w:gridCol w:w="2268"/>
        <w:gridCol w:w="2268"/>
      </w:tblGrid>
      <w:tr w:rsidR="00135FBB" w:rsidRPr="006F6AA6" w:rsidTr="00E053F4">
        <w:trPr>
          <w:jc w:val="center"/>
        </w:trPr>
        <w:tc>
          <w:tcPr>
            <w:tcW w:w="4291" w:type="dxa"/>
            <w:gridSpan w:val="2"/>
          </w:tcPr>
          <w:p w:rsidR="00135FBB" w:rsidRPr="00912256" w:rsidRDefault="00135FBB" w:rsidP="00135FBB">
            <w:pPr>
              <w:pStyle w:val="Nagwek3"/>
              <w:rPr>
                <w:color w:val="44546A" w:themeColor="text2"/>
                <w:sz w:val="20"/>
                <w:szCs w:val="20"/>
              </w:rPr>
            </w:pPr>
            <w:r w:rsidRPr="00912256">
              <w:rPr>
                <w:color w:val="44546A" w:themeColor="text2"/>
                <w:sz w:val="20"/>
                <w:szCs w:val="20"/>
              </w:rPr>
              <w:t xml:space="preserve">Aparat do znieczulania </w:t>
            </w:r>
          </w:p>
          <w:p w:rsidR="00135FBB" w:rsidRPr="00912256" w:rsidRDefault="00135FBB" w:rsidP="00E542F0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5FBB" w:rsidRPr="00912256" w:rsidRDefault="00135FBB" w:rsidP="00023A00">
            <w:pPr>
              <w:jc w:val="center"/>
              <w:rPr>
                <w:rFonts w:ascii="Arial" w:eastAsia="Calibri" w:hAnsi="Arial" w:cs="Arial"/>
                <w:b/>
                <w:color w:val="44546A" w:themeColor="text2"/>
                <w:sz w:val="20"/>
                <w:szCs w:val="20"/>
              </w:rPr>
            </w:pPr>
          </w:p>
          <w:p w:rsidR="00135FBB" w:rsidRPr="00912256" w:rsidRDefault="00135FBB" w:rsidP="00023A00">
            <w:pPr>
              <w:jc w:val="center"/>
              <w:rPr>
                <w:rFonts w:ascii="Arial" w:eastAsia="Calibri" w:hAnsi="Arial" w:cs="Arial"/>
                <w:b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b/>
                <w:color w:val="44546A" w:themeColor="text2"/>
                <w:sz w:val="20"/>
                <w:szCs w:val="20"/>
              </w:rPr>
              <w:t>Warunek</w:t>
            </w:r>
          </w:p>
        </w:tc>
        <w:tc>
          <w:tcPr>
            <w:tcW w:w="2268" w:type="dxa"/>
          </w:tcPr>
          <w:p w:rsidR="00135FBB" w:rsidRPr="00912256" w:rsidRDefault="00135FBB" w:rsidP="00023A00">
            <w:pPr>
              <w:jc w:val="center"/>
              <w:rPr>
                <w:rFonts w:ascii="Arial" w:eastAsia="Calibri" w:hAnsi="Arial" w:cs="Arial"/>
                <w:b/>
                <w:color w:val="44546A" w:themeColor="text2"/>
                <w:sz w:val="20"/>
                <w:szCs w:val="20"/>
              </w:rPr>
            </w:pPr>
          </w:p>
          <w:p w:rsidR="00135FBB" w:rsidRPr="00912256" w:rsidRDefault="00135FBB" w:rsidP="00023A00">
            <w:pPr>
              <w:jc w:val="center"/>
              <w:rPr>
                <w:rFonts w:ascii="Arial" w:eastAsia="Calibri" w:hAnsi="Arial" w:cs="Arial"/>
                <w:b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b/>
                <w:color w:val="44546A" w:themeColor="text2"/>
                <w:sz w:val="20"/>
                <w:szCs w:val="20"/>
              </w:rPr>
              <w:t>Potwierdzenie/</w:t>
            </w:r>
          </w:p>
          <w:p w:rsidR="00135FBB" w:rsidRPr="00912256" w:rsidRDefault="00135FBB" w:rsidP="00023A00">
            <w:pPr>
              <w:jc w:val="center"/>
              <w:rPr>
                <w:rFonts w:ascii="Arial" w:eastAsia="Calibri" w:hAnsi="Arial" w:cs="Arial"/>
                <w:b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b/>
                <w:color w:val="44546A" w:themeColor="text2"/>
                <w:sz w:val="20"/>
                <w:szCs w:val="20"/>
              </w:rPr>
              <w:t>Opis Wykonawcy</w:t>
            </w: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912256" w:rsidRDefault="00135FBB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135FBB" w:rsidRPr="00912256" w:rsidRDefault="00135FBB" w:rsidP="00023A00">
            <w:pPr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Typ/Model</w:t>
            </w:r>
          </w:p>
        </w:tc>
        <w:tc>
          <w:tcPr>
            <w:tcW w:w="2268" w:type="dxa"/>
          </w:tcPr>
          <w:p w:rsidR="00135FBB" w:rsidRPr="00912256" w:rsidRDefault="00135FBB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E542F0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912256" w:rsidRDefault="00135FBB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135FBB" w:rsidRPr="00912256" w:rsidRDefault="00135FBB" w:rsidP="00023A00">
            <w:pPr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Producent</w:t>
            </w:r>
          </w:p>
        </w:tc>
        <w:tc>
          <w:tcPr>
            <w:tcW w:w="2268" w:type="dxa"/>
          </w:tcPr>
          <w:p w:rsidR="00135FBB" w:rsidRPr="00912256" w:rsidRDefault="00135FBB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E542F0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912256" w:rsidRDefault="00135FBB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135FBB" w:rsidRPr="00912256" w:rsidRDefault="00135FBB" w:rsidP="00023A00">
            <w:pPr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Rok produkcji</w:t>
            </w:r>
          </w:p>
        </w:tc>
        <w:tc>
          <w:tcPr>
            <w:tcW w:w="2268" w:type="dxa"/>
          </w:tcPr>
          <w:p w:rsidR="00135FBB" w:rsidRPr="00912256" w:rsidRDefault="00135FBB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E542F0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912256" w:rsidRDefault="00135FBB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135FBB" w:rsidRPr="00912256" w:rsidRDefault="00135FBB" w:rsidP="00023A00">
            <w:pPr>
              <w:pStyle w:val="Domynie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135FBB" w:rsidRPr="00912256" w:rsidRDefault="00135FBB" w:rsidP="00023A00">
            <w:pPr>
              <w:pStyle w:val="Domynie"/>
              <w:numPr>
                <w:ilvl w:val="0"/>
                <w:numId w:val="1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135FBB" w:rsidRPr="00912256" w:rsidRDefault="00135FBB" w:rsidP="00023A00">
            <w:pPr>
              <w:pStyle w:val="Domynie"/>
              <w:numPr>
                <w:ilvl w:val="0"/>
                <w:numId w:val="1"/>
              </w:num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posiadać deklarację zgodności dla oferowanego przedmiotu zamówienia;</w:t>
            </w:r>
          </w:p>
          <w:p w:rsidR="00135FBB" w:rsidRPr="00912256" w:rsidRDefault="00135FBB" w:rsidP="00023A00">
            <w:pPr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2268" w:type="dxa"/>
          </w:tcPr>
          <w:p w:rsidR="00135FBB" w:rsidRPr="00912256" w:rsidRDefault="00135FBB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</w:p>
          <w:p w:rsidR="00135FBB" w:rsidRPr="00912256" w:rsidRDefault="00135FBB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</w:p>
          <w:p w:rsidR="00135FBB" w:rsidRPr="00912256" w:rsidRDefault="00135FBB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</w:p>
          <w:p w:rsidR="00135FBB" w:rsidRPr="00912256" w:rsidRDefault="00135FBB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</w:p>
          <w:p w:rsidR="00135FBB" w:rsidRPr="00912256" w:rsidRDefault="00135FBB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E542F0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912256" w:rsidRDefault="00135FBB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135FBB" w:rsidRPr="00912256" w:rsidRDefault="00135FBB" w:rsidP="00023A00">
            <w:pPr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2268" w:type="dxa"/>
          </w:tcPr>
          <w:p w:rsidR="00135FBB" w:rsidRPr="00912256" w:rsidRDefault="00135FBB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</w:p>
          <w:p w:rsidR="00135FBB" w:rsidRPr="00912256" w:rsidRDefault="00135FBB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E542F0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912256" w:rsidRDefault="00135FBB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135FBB" w:rsidRPr="00912256" w:rsidRDefault="00135FBB" w:rsidP="00023A00">
            <w:pPr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2268" w:type="dxa"/>
          </w:tcPr>
          <w:p w:rsidR="00135FBB" w:rsidRPr="00912256" w:rsidRDefault="00135FBB" w:rsidP="00023A00">
            <w:pPr>
              <w:jc w:val="center"/>
              <w:rPr>
                <w:rFonts w:ascii="Arial" w:eastAsia="Calibri" w:hAnsi="Arial" w:cs="Arial"/>
                <w:b/>
                <w:color w:val="44546A" w:themeColor="text2"/>
                <w:sz w:val="20"/>
                <w:szCs w:val="20"/>
              </w:rPr>
            </w:pPr>
          </w:p>
          <w:p w:rsidR="00135FBB" w:rsidRPr="00912256" w:rsidRDefault="00135FBB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E542F0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CA01DE">
        <w:trPr>
          <w:jc w:val="center"/>
        </w:trPr>
        <w:tc>
          <w:tcPr>
            <w:tcW w:w="8827" w:type="dxa"/>
            <w:gridSpan w:val="4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b/>
                <w:color w:val="44546A" w:themeColor="text2"/>
                <w:sz w:val="20"/>
                <w:szCs w:val="20"/>
              </w:rPr>
              <w:t>Ogólne parametry techniczne</w:t>
            </w: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912256" w:rsidRDefault="00135FBB" w:rsidP="00E542F0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135FBB" w:rsidRPr="00912256" w:rsidRDefault="00135FBB" w:rsidP="00E542F0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Aparat do znieczulania fabrycznie nowy, niepowystawowy, niedemonstracyjny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E542F0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912256" w:rsidRDefault="00135FBB" w:rsidP="00E542F0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135FBB" w:rsidRPr="00912256" w:rsidRDefault="00135FBB" w:rsidP="00E542F0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Aparat do znieczulania ogólnego jezdny 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E542F0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Interfejs aparatu w języku polskim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Wbudowane fabrycznie gniazda elektryczne 230 V (minimum 3 gniazda) na tylnej ścianie aparatu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5.</w:t>
            </w:r>
          </w:p>
        </w:tc>
        <w:tc>
          <w:tcPr>
            <w:tcW w:w="3685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Wyposażony w blat do pisania i minimum dwie szuflady na akcesoria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6.</w:t>
            </w:r>
          </w:p>
        </w:tc>
        <w:tc>
          <w:tcPr>
            <w:tcW w:w="3685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Minimum dwa koła blokowane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7.</w:t>
            </w:r>
          </w:p>
        </w:tc>
        <w:tc>
          <w:tcPr>
            <w:tcW w:w="3685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Zasilanie gazowe (N2O,O2, powietrze) z sieci centralnej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912256" w:rsidRDefault="00135FBB" w:rsidP="00E542F0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8.</w:t>
            </w:r>
          </w:p>
        </w:tc>
        <w:tc>
          <w:tcPr>
            <w:tcW w:w="3685" w:type="dxa"/>
          </w:tcPr>
          <w:p w:rsidR="00135FBB" w:rsidRPr="00912256" w:rsidRDefault="00135FBB" w:rsidP="00E542F0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Możliwość awaryjnego zasilania gazowego z butli (N2O,O2), uchwyt do zapasowej butli tlenowej i N2O 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E542F0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Wbudowany reduktor do butli O2 i N2O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 xml:space="preserve">Precyzyjne przepływomierze dla tlenu, podtlenku azotu i powietrza – możliwość natychmiastowego użycia przepływu O2, powietrza , N2O  i środka wziewnego w trybie wentylacji ręcznej . 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Przepływomierze umożliwiające podaż gazów w systemie anestezji z niskimi i minimalnymi przepływami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135FBB" w:rsidP="00E542F0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685" w:type="dxa"/>
          </w:tcPr>
          <w:p w:rsidR="00135FBB" w:rsidRPr="006F6AA6" w:rsidRDefault="00135FBB" w:rsidP="00E542F0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System automatycznego utrzymywania stężenia tlenu w mieszaninie z podtlenkiem azotu na poziomie min. 25%.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E542F0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  <w:shd w:val="clear" w:color="auto" w:fill="C0C0C0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C0C0C0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b/>
                <w:sz w:val="20"/>
                <w:szCs w:val="20"/>
              </w:rPr>
              <w:t>UKŁAD ODDECHOWY</w:t>
            </w: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Kompaktowy układ oddechowy okrężny do wentylacji o niskiej podatności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</w:p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 xml:space="preserve">Układ oddechowy o prostej budowie, łatwy do wymiany i sterylizacji pozbawiony lateksu o całkowitej pojemności nie większej niż </w:t>
            </w:r>
            <w:smartTag w:uri="urn:schemas-microsoft-com:office:smarttags" w:element="metricconverter">
              <w:smartTagPr>
                <w:attr w:name="ProductID" w:val="3,5 L"/>
              </w:smartTagPr>
              <w:r w:rsidRPr="006F6AA6">
                <w:rPr>
                  <w:rFonts w:ascii="Arial" w:hAnsi="Arial" w:cs="Arial"/>
                  <w:sz w:val="20"/>
                  <w:szCs w:val="20"/>
                </w:rPr>
                <w:t>3,5 L</w:t>
              </w:r>
            </w:smartTag>
            <w:r w:rsidRPr="006F6AA6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</w:p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Przystosowany do prowadzenia znieczulenia w systemach półotwartym i półzamkniętym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Obejście tlenowe o dużej wydajności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 xml:space="preserve">Wielorazowy pochłaniacz dwutlenku węgla. 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  <w:shd w:val="clear" w:color="auto" w:fill="C0C0C0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C0C0C0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F6AA6">
              <w:rPr>
                <w:rFonts w:ascii="Arial" w:hAnsi="Arial" w:cs="Arial"/>
                <w:b/>
                <w:color w:val="000000"/>
                <w:sz w:val="20"/>
                <w:szCs w:val="20"/>
              </w:rPr>
              <w:t>RESPIRATOR ANESTETYCZNY</w:t>
            </w: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  <w:shd w:val="clear" w:color="auto" w:fill="C0C0C0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C0C0C0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AA6">
              <w:rPr>
                <w:rFonts w:ascii="Arial" w:hAnsi="Arial" w:cs="Arial"/>
                <w:b/>
                <w:sz w:val="20"/>
                <w:szCs w:val="20"/>
              </w:rPr>
              <w:t>Tryby wentylacji</w:t>
            </w: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Możliwość prowadzenia wentylacji ręcznej po przełączeniu z wentylacji mechanicznej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Tryb wentylacji ciśnieniowo zmienny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Tryb wentylacji objętościowo zmienny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SIMV – synchronizowana przerywana wentylacja wymuszona w trybie objętościowym i ciśnieniowym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Precyzyjny wyzwalacz przepływowy z precyzyjną regulacją czułości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Tryb wentylacji PSV z zabezpieczeniem na wypadek bezdechu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2A3F11" w:rsidRPr="00912256" w:rsidRDefault="002A3F11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Tryb wentylacji ciśnieniowej z gwarantowaną objętością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2A3F11" w:rsidRPr="00912256" w:rsidRDefault="002A3F11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  <w:shd w:val="clear" w:color="auto" w:fill="C0C0C0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C0C0C0"/>
          </w:tcPr>
          <w:p w:rsidR="00135FBB" w:rsidRPr="006F6AA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6AA6">
              <w:rPr>
                <w:rFonts w:ascii="Arial" w:hAnsi="Arial" w:cs="Arial"/>
                <w:b/>
                <w:sz w:val="20"/>
                <w:szCs w:val="20"/>
              </w:rPr>
              <w:t>Regulacje</w:t>
            </w: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135FBB">
            <w:pPr>
              <w:tabs>
                <w:tab w:val="left" w:pos="283"/>
              </w:tabs>
              <w:suppressAutoHyphens/>
              <w:jc w:val="center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FA6F0B">
            <w:pPr>
              <w:tabs>
                <w:tab w:val="left" w:pos="283"/>
              </w:tabs>
              <w:suppressAutoHyphens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 xml:space="preserve">Regulacja stosunku wdechu do wydechu </w:t>
            </w:r>
          </w:p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– minimum 2: 1 do 1: 6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2A3F11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 xml:space="preserve">Regulacja częstości oddechu minimum </w:t>
            </w:r>
          </w:p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 xml:space="preserve">od 4 do 100 /min wentylacja objętościowa i ciśnieniowa  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2A3F11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 xml:space="preserve">Zakres objętości oddechowej minimum </w:t>
            </w:r>
          </w:p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od 20 do 1500 ml - wentylacja objętościowa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2A3F11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 xml:space="preserve">Zakres objętości oddechowej minimum </w:t>
            </w:r>
          </w:p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od 5 do 1500 ml - wentylacja ciśnieniowa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2A3F11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 xml:space="preserve">Regulacja ciśnienia wdechu przy PCV minimum: od 5 do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6F6AA6">
                <w:rPr>
                  <w:rFonts w:ascii="Arial" w:hAnsi="Arial" w:cs="Arial"/>
                  <w:sz w:val="20"/>
                  <w:szCs w:val="20"/>
                </w:rPr>
                <w:t>60 cm</w:t>
              </w:r>
            </w:smartTag>
            <w:r w:rsidRPr="006F6AA6">
              <w:rPr>
                <w:rFonts w:ascii="Arial" w:hAnsi="Arial" w:cs="Arial"/>
                <w:sz w:val="20"/>
                <w:szCs w:val="20"/>
              </w:rPr>
              <w:t xml:space="preserve"> H2O</w:t>
            </w:r>
          </w:p>
        </w:tc>
        <w:tc>
          <w:tcPr>
            <w:tcW w:w="2268" w:type="dxa"/>
          </w:tcPr>
          <w:p w:rsidR="002A3F11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2A3F11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lastRenderedPageBreak/>
              <w:t>30.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Regulowana płynnie lub skokowo pauza wdechowa w zakresie minimum 5-60 %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2A3F11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  <w:shd w:val="clear" w:color="auto" w:fill="C0C0C0"/>
          </w:tcPr>
          <w:p w:rsidR="00135FBB" w:rsidRPr="006F6AA6" w:rsidRDefault="00135FBB" w:rsidP="00FA6F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C0C0C0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b/>
                <w:sz w:val="20"/>
                <w:szCs w:val="20"/>
              </w:rPr>
              <w:t>ALARMY</w:t>
            </w: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FA6F0B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Niskiej pojemności minutowej MV i objętości oddechowej TV z regulowanymi progami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2A3F11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Minimalnego i maksymalnego ciśnienia wdechowego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2A3F11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 xml:space="preserve">Braku zasilania w energię elektryczną </w:t>
            </w:r>
          </w:p>
        </w:tc>
        <w:tc>
          <w:tcPr>
            <w:tcW w:w="2268" w:type="dxa"/>
          </w:tcPr>
          <w:p w:rsidR="00135FBB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 xml:space="preserve">Braku zasilania w gazy </w:t>
            </w:r>
          </w:p>
        </w:tc>
        <w:tc>
          <w:tcPr>
            <w:tcW w:w="2268" w:type="dxa"/>
          </w:tcPr>
          <w:p w:rsidR="00135FBB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Alarm Apnea</w:t>
            </w:r>
          </w:p>
        </w:tc>
        <w:tc>
          <w:tcPr>
            <w:tcW w:w="2268" w:type="dxa"/>
          </w:tcPr>
          <w:p w:rsidR="00135FBB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  <w:shd w:val="clear" w:color="auto" w:fill="C0C0C0"/>
          </w:tcPr>
          <w:p w:rsidR="00135FBB" w:rsidRPr="006F6AA6" w:rsidRDefault="00135FBB" w:rsidP="00FA6F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C0C0C0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b/>
                <w:sz w:val="20"/>
                <w:szCs w:val="20"/>
              </w:rPr>
              <w:t>POMIAR I OBRAZOWANIE</w:t>
            </w: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FA6F0B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 xml:space="preserve">Stężenie tlenu w gazach oddechowych </w:t>
            </w:r>
          </w:p>
        </w:tc>
        <w:tc>
          <w:tcPr>
            <w:tcW w:w="2268" w:type="dxa"/>
          </w:tcPr>
          <w:p w:rsidR="00135FBB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Pomiar objętości oddechowej TV</w:t>
            </w:r>
          </w:p>
        </w:tc>
        <w:tc>
          <w:tcPr>
            <w:tcW w:w="2268" w:type="dxa"/>
          </w:tcPr>
          <w:p w:rsidR="00135FBB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38.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Pomiar pojemności minutowej MV</w:t>
            </w:r>
          </w:p>
        </w:tc>
        <w:tc>
          <w:tcPr>
            <w:tcW w:w="2268" w:type="dxa"/>
          </w:tcPr>
          <w:p w:rsidR="00135FBB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Pomiar częstotliwości oddechowej f</w:t>
            </w:r>
          </w:p>
        </w:tc>
        <w:tc>
          <w:tcPr>
            <w:tcW w:w="2268" w:type="dxa"/>
          </w:tcPr>
          <w:p w:rsidR="00135FBB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Ciśnienia szczytowego</w:t>
            </w:r>
          </w:p>
        </w:tc>
        <w:tc>
          <w:tcPr>
            <w:tcW w:w="2268" w:type="dxa"/>
          </w:tcPr>
          <w:p w:rsidR="00135FBB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Ciśnienia Plateau</w:t>
            </w:r>
          </w:p>
        </w:tc>
        <w:tc>
          <w:tcPr>
            <w:tcW w:w="2268" w:type="dxa"/>
          </w:tcPr>
          <w:p w:rsidR="00135FBB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Ciśnienia średniego</w:t>
            </w:r>
          </w:p>
        </w:tc>
        <w:tc>
          <w:tcPr>
            <w:tcW w:w="2268" w:type="dxa"/>
          </w:tcPr>
          <w:p w:rsidR="00135FBB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Ciśnienia PEEP</w:t>
            </w:r>
          </w:p>
        </w:tc>
        <w:tc>
          <w:tcPr>
            <w:tcW w:w="2268" w:type="dxa"/>
          </w:tcPr>
          <w:p w:rsidR="00135FBB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Częstość oddychania</w:t>
            </w:r>
          </w:p>
        </w:tc>
        <w:tc>
          <w:tcPr>
            <w:tcW w:w="2268" w:type="dxa"/>
          </w:tcPr>
          <w:p w:rsidR="00135FBB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Stężenie wdechowe i wydechowe tlenu w gazach oddechowych w aparacie do znieczulania lub monitorze pacjenta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2A3F11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Pomiar stężenia środków anestetycznych dla mieszaniny wdechowej i wydechowej dla:  podtlenku azotu, izofluranu, sevofluranu, desfluranu w aparacie do znieczulania lub monitorze pacjenta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2A3F11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2A3F11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 xml:space="preserve">Automatyczna identyfikacja anestetyku wziewnego i pomiar MAC w aparacie do znieczulania lub monitorze pacjenta 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2A3F11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  <w:shd w:val="clear" w:color="auto" w:fill="C0C0C0"/>
          </w:tcPr>
          <w:p w:rsidR="00135FBB" w:rsidRPr="006F6AA6" w:rsidRDefault="00135FBB" w:rsidP="00FA6F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C0C0C0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b/>
                <w:sz w:val="20"/>
                <w:szCs w:val="20"/>
              </w:rPr>
              <w:t>Prezentacja graficzna</w:t>
            </w: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FA6F0B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 xml:space="preserve">Ekran kolorowy </w:t>
            </w:r>
            <w:r w:rsidR="002A3F11" w:rsidRPr="00912256">
              <w:rPr>
                <w:rFonts w:ascii="Arial" w:hAnsi="Arial" w:cs="Arial"/>
                <w:sz w:val="20"/>
                <w:szCs w:val="20"/>
              </w:rPr>
              <w:t xml:space="preserve">o przekątnej minimum 15” </w:t>
            </w:r>
            <w:r w:rsidRPr="00912256">
              <w:rPr>
                <w:rFonts w:ascii="Arial" w:hAnsi="Arial" w:cs="Arial"/>
                <w:sz w:val="20"/>
                <w:szCs w:val="20"/>
              </w:rPr>
              <w:t>na wysięgniku lub wbudowa</w:t>
            </w:r>
            <w:r w:rsidRPr="006F6AA6">
              <w:rPr>
                <w:rFonts w:ascii="Arial" w:hAnsi="Arial" w:cs="Arial"/>
                <w:sz w:val="20"/>
                <w:szCs w:val="20"/>
              </w:rPr>
              <w:t>ny  do prezentacji parametrów znieczulenia i krzywych</w:t>
            </w:r>
            <w:r w:rsidR="002A3F11" w:rsidRPr="006F6A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2A3F11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Prezentacja prężności dwutlenku węgla, CO2 w strumieniu wdechowym i wydechowym w aparacie do znieczulenia lub monitorze pacjenta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2A3F11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Obrazowanie krzywej koncentracji anestetyku wziewnego w aparacie do znieczulenia lub monitorze pacjenta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2A3F11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 xml:space="preserve">Obrazowanie krzywej ciśnienia w drogach oddechowych w aparacie do znieczulenia 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2A3F11" w:rsidRPr="00912256" w:rsidRDefault="002A3F11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  <w:shd w:val="clear" w:color="auto" w:fill="C0C0C0"/>
          </w:tcPr>
          <w:p w:rsidR="00135FBB" w:rsidRPr="006F6AA6" w:rsidRDefault="00135FBB" w:rsidP="00FA6F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C0C0C0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b/>
                <w:sz w:val="20"/>
                <w:szCs w:val="20"/>
              </w:rPr>
              <w:t>PAROWNIK</w:t>
            </w: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FA6F0B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Parownik do Sevofluranu</w:t>
            </w:r>
          </w:p>
        </w:tc>
        <w:tc>
          <w:tcPr>
            <w:tcW w:w="2268" w:type="dxa"/>
          </w:tcPr>
          <w:p w:rsidR="00135FBB" w:rsidRPr="00912256" w:rsidRDefault="00021FC8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</w:p>
          <w:p w:rsidR="002A3F11" w:rsidRPr="006F6AA6" w:rsidRDefault="002A3F11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Możliwość podłączenia dwóch parowników (do wyboru sevofluranu, isofluranu i desfluranu) Uchwyt do dwóch parowników mocowanych jednocześnie typ Selectatec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021FC8" w:rsidRPr="00912256" w:rsidRDefault="00021FC8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021FC8" w:rsidRPr="00912256" w:rsidRDefault="00021FC8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  <w:shd w:val="clear" w:color="auto" w:fill="C0C0C0"/>
          </w:tcPr>
          <w:p w:rsidR="00135FBB" w:rsidRPr="006F6AA6" w:rsidRDefault="00135FBB" w:rsidP="00FA6F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C0C0C0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b/>
                <w:sz w:val="20"/>
                <w:szCs w:val="20"/>
              </w:rPr>
              <w:t>MONITOR PACJENTA DO APARATU DO ZNIECZULENIA</w:t>
            </w: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FA6F0B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021FC8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lastRenderedPageBreak/>
              <w:t>54.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Ekran kolorowy dotykowy, typu TFT aktywna matryca.</w:t>
            </w:r>
          </w:p>
        </w:tc>
        <w:tc>
          <w:tcPr>
            <w:tcW w:w="2268" w:type="dxa"/>
          </w:tcPr>
          <w:p w:rsidR="00135FBB" w:rsidRPr="00912256" w:rsidRDefault="00021FC8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021FC8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Interfejs monitora w języku polskim</w:t>
            </w:r>
          </w:p>
        </w:tc>
        <w:tc>
          <w:tcPr>
            <w:tcW w:w="2268" w:type="dxa"/>
          </w:tcPr>
          <w:p w:rsidR="00135FBB" w:rsidRPr="00912256" w:rsidRDefault="00021FC8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</w:p>
          <w:p w:rsidR="00021FC8" w:rsidRPr="006F6AA6" w:rsidRDefault="00021FC8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56.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Do wyboru przez użytkownika:</w:t>
            </w:r>
          </w:p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- minimum  trzy odprowadzenia EKG</w:t>
            </w:r>
          </w:p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- krzywa oddechowa,</w:t>
            </w:r>
          </w:p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- krzywa pletyzmograficzna,</w:t>
            </w:r>
          </w:p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- krzywa ciśnienia tętniczego,</w:t>
            </w:r>
          </w:p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Minimum 8 wyświetlanych jednoczasowo na ekranie krzywych dynamicznych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021FC8" w:rsidRPr="00912256" w:rsidRDefault="00021FC8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021FC8" w:rsidRPr="00912256" w:rsidRDefault="00021FC8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</w:p>
          <w:p w:rsidR="00021FC8" w:rsidRPr="006F6AA6" w:rsidRDefault="00021FC8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Awaryjne zasilanie elektryczne monitora z wbudowanego akumulatora  na min</w:t>
            </w: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.  </w:t>
            </w:r>
            <w:r w:rsidR="00021FC8"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60</w:t>
            </w:r>
            <w:r w:rsidR="00021FC8" w:rsidRPr="006F6AA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6F6AA6">
              <w:rPr>
                <w:rFonts w:ascii="Arial" w:hAnsi="Arial" w:cs="Arial"/>
                <w:sz w:val="20"/>
                <w:szCs w:val="20"/>
              </w:rPr>
              <w:t>minut pracy w warunkach standardowych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021FC8" w:rsidRPr="00912256" w:rsidRDefault="00021FC8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021FC8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Dowolne konfigurowanie kolejności wyświetlanych krzywych i innych parametrów na ekranie monitora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021FC8" w:rsidRPr="00912256" w:rsidRDefault="00021FC8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021FC8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Przyjazny interfejs użytkownika - menu monitora dostosowane do celów obsługi za pomocą ekranu dotykowego.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021FC8" w:rsidRPr="00912256" w:rsidRDefault="00021FC8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021FC8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Sterowanie poprzez pokrętło i</w:t>
            </w:r>
            <w:r w:rsidR="00021FC8"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/lub</w:t>
            </w:r>
            <w:r w:rsidRPr="006F6AA6">
              <w:rPr>
                <w:rFonts w:ascii="Arial" w:hAnsi="Arial" w:cs="Arial"/>
                <w:sz w:val="20"/>
                <w:szCs w:val="20"/>
              </w:rPr>
              <w:t xml:space="preserve"> ekran dotykowy. Możliwość podłączenia klawiatury i myszki pod port USB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021FC8" w:rsidRPr="00912256" w:rsidRDefault="00021FC8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021FC8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61.</w:t>
            </w:r>
          </w:p>
        </w:tc>
        <w:tc>
          <w:tcPr>
            <w:tcW w:w="3685" w:type="dxa"/>
          </w:tcPr>
          <w:p w:rsidR="00135FBB" w:rsidRPr="006F6AA6" w:rsidRDefault="00135FBB" w:rsidP="00912256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 xml:space="preserve">Pamięć trendów tabelarycznych i graficznych mierzonych parametrów  min. 24 h . 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021FC8" w:rsidRPr="00912256" w:rsidRDefault="00021FC8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021FC8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62.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Alarmy min.3-stopniowe (wizualne i akustyczne) wszystkich mierzonych parametrów z klasyfikacją priorytetu alarmu.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021FC8" w:rsidRPr="00912256" w:rsidRDefault="00021FC8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021FC8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63.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 xml:space="preserve">Rejestracja zdarzeń alarmowych. </w:t>
            </w:r>
          </w:p>
        </w:tc>
        <w:tc>
          <w:tcPr>
            <w:tcW w:w="2268" w:type="dxa"/>
          </w:tcPr>
          <w:p w:rsidR="00135FBB" w:rsidRPr="00912256" w:rsidRDefault="00021FC8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021FC8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64.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Możliwość czasowego zawieszenia alarmu dźwiękowego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021FC8" w:rsidRPr="00912256" w:rsidRDefault="00021FC8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021FC8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65.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Alarmy techniczne z podaniem przyczyny.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021FC8" w:rsidRPr="00912256" w:rsidRDefault="00021FC8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021FC8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66.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Moduł pomiarowy parametrów EKG, SpO2, Temp, ODD, NIBP, 2x IBP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021FC8" w:rsidRPr="00912256" w:rsidRDefault="00021FC8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  <w:shd w:val="clear" w:color="auto" w:fill="C0C0C0"/>
          </w:tcPr>
          <w:p w:rsidR="00135FBB" w:rsidRPr="006F6AA6" w:rsidRDefault="00135FBB" w:rsidP="00FA6F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C0C0C0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b/>
                <w:sz w:val="20"/>
                <w:szCs w:val="20"/>
              </w:rPr>
              <w:t>Pomiar EKG</w:t>
            </w: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FA6F0B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021FC8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67.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Ciągła rejestracja i możliwość równoczesnej prezentacji 6 odprowadzeń EKG  (I, II, III, aVL</w:t>
            </w:r>
            <w:r w:rsidR="009122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6AA6">
              <w:rPr>
                <w:rFonts w:ascii="Arial" w:hAnsi="Arial" w:cs="Arial"/>
                <w:sz w:val="20"/>
                <w:szCs w:val="20"/>
              </w:rPr>
              <w:t xml:space="preserve">, aVF, Vx) 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021FC8" w:rsidRPr="00912256" w:rsidRDefault="00021FC8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021FC8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68.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Pomiar częstości serca</w:t>
            </w:r>
          </w:p>
        </w:tc>
        <w:tc>
          <w:tcPr>
            <w:tcW w:w="2268" w:type="dxa"/>
          </w:tcPr>
          <w:p w:rsidR="00135FBB" w:rsidRPr="00912256" w:rsidRDefault="00021FC8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021FC8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69.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Ciągła analiza położenia odcinka ST z możliwością ustawienia alarmów i  wyświetlania trendów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021FC8" w:rsidRPr="00912256" w:rsidRDefault="00021FC8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021FC8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70.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Podstawowa analiza arytmii pracy serca. Możliwość rozbudowy o zaawansowaną analizę arytmii. Analiza arytmii jednocześnie z czterech odprowadzeń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021FC8" w:rsidRPr="00912256" w:rsidRDefault="00021FC8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021FC8" w:rsidRPr="00912256" w:rsidRDefault="00021FC8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021FC8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71.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Detekcja sygnału stymulatora serca</w:t>
            </w:r>
          </w:p>
        </w:tc>
        <w:tc>
          <w:tcPr>
            <w:tcW w:w="2268" w:type="dxa"/>
          </w:tcPr>
          <w:p w:rsidR="00135FBB" w:rsidRPr="00912256" w:rsidRDefault="00021FC8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021FC8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72.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Respiracja impedancyjna (prezentacja krzywej oddechowej i ilości oddechów w minucie) w zakresie min</w:t>
            </w: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.  </w:t>
            </w:r>
            <w:r w:rsidR="005947ED"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3 – 160</w:t>
            </w:r>
            <w:r w:rsidR="005947ED" w:rsidRPr="006F6AA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6F6AA6">
              <w:rPr>
                <w:rFonts w:ascii="Arial" w:hAnsi="Arial" w:cs="Arial"/>
                <w:sz w:val="20"/>
                <w:szCs w:val="20"/>
              </w:rPr>
              <w:t>odd/min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5947ED" w:rsidRPr="00912256" w:rsidRDefault="005947ED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5947ED" w:rsidRPr="006F6AA6" w:rsidTr="00135FBB">
        <w:trPr>
          <w:jc w:val="center"/>
        </w:trPr>
        <w:tc>
          <w:tcPr>
            <w:tcW w:w="606" w:type="dxa"/>
          </w:tcPr>
          <w:p w:rsidR="005947ED" w:rsidRPr="006F6AA6" w:rsidRDefault="005947ED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73.</w:t>
            </w:r>
          </w:p>
        </w:tc>
        <w:tc>
          <w:tcPr>
            <w:tcW w:w="3685" w:type="dxa"/>
          </w:tcPr>
          <w:p w:rsidR="005947ED" w:rsidRPr="00912256" w:rsidRDefault="005947ED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 xml:space="preserve">W zestawie odpowiednie kable </w:t>
            </w: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lastRenderedPageBreak/>
              <w:t xml:space="preserve">połączeniowe i pomiarowe dla dorosłych - 1 kpl. </w:t>
            </w:r>
          </w:p>
        </w:tc>
        <w:tc>
          <w:tcPr>
            <w:tcW w:w="2268" w:type="dxa"/>
          </w:tcPr>
          <w:p w:rsidR="005947ED" w:rsidRPr="00912256" w:rsidRDefault="005947ED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5947ED" w:rsidRPr="00912256" w:rsidRDefault="005947ED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268" w:type="dxa"/>
          </w:tcPr>
          <w:p w:rsidR="005947ED" w:rsidRPr="00912256" w:rsidRDefault="005947ED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  <w:shd w:val="clear" w:color="auto" w:fill="C0C0C0"/>
          </w:tcPr>
          <w:p w:rsidR="00135FBB" w:rsidRPr="006F6AA6" w:rsidRDefault="00135FBB" w:rsidP="00FA6F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C0C0C0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b/>
                <w:sz w:val="20"/>
                <w:szCs w:val="20"/>
              </w:rPr>
              <w:t>Pomiar saturacji i tętna</w:t>
            </w: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FA6F0B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5947ED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74.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Zakres pomiaru saturacji SpO2 1-100% z prezentacją krzywej pletyzmograficznej z eliminacją artefaktów  i zapewniający poprawne pomiary przy słabym lub zakłóconym sygnale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5947ED" w:rsidRPr="00912256" w:rsidRDefault="005947ED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5947ED" w:rsidRPr="006F6AA6" w:rsidTr="00135FBB">
        <w:trPr>
          <w:jc w:val="center"/>
        </w:trPr>
        <w:tc>
          <w:tcPr>
            <w:tcW w:w="606" w:type="dxa"/>
          </w:tcPr>
          <w:p w:rsidR="005947ED" w:rsidRPr="006F6AA6" w:rsidRDefault="005947ED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75.</w:t>
            </w:r>
          </w:p>
        </w:tc>
        <w:tc>
          <w:tcPr>
            <w:tcW w:w="3685" w:type="dxa"/>
          </w:tcPr>
          <w:p w:rsidR="005947ED" w:rsidRPr="00912256" w:rsidRDefault="005947ED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912256">
              <w:rPr>
                <w:rFonts w:ascii="Arial" w:hAnsi="Arial" w:cs="Arial"/>
                <w:sz w:val="20"/>
                <w:szCs w:val="20"/>
              </w:rPr>
              <w:t>Czujnik wielorazowy do pomiaru dla dorosłych – 1 szt.</w:t>
            </w:r>
          </w:p>
        </w:tc>
        <w:tc>
          <w:tcPr>
            <w:tcW w:w="2268" w:type="dxa"/>
          </w:tcPr>
          <w:p w:rsidR="005947ED" w:rsidRPr="00912256" w:rsidRDefault="005947ED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5947ED" w:rsidRPr="00912256" w:rsidRDefault="005947ED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5947ED" w:rsidRPr="00912256" w:rsidRDefault="005947ED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  <w:shd w:val="clear" w:color="auto" w:fill="C0C0C0"/>
          </w:tcPr>
          <w:p w:rsidR="00135FBB" w:rsidRPr="006F6AA6" w:rsidRDefault="00135FBB" w:rsidP="00FA6F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C0C0C0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b/>
                <w:sz w:val="20"/>
                <w:szCs w:val="20"/>
              </w:rPr>
              <w:t>Pomiar temperatur</w:t>
            </w: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FA6F0B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5947ED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76.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 xml:space="preserve">Pomiar temperatury obwodowej (powierzchniowej) i centralnej (wewnętrznej), w zestawie kable połączeniowe i czujniki dla dorosłych 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5947ED" w:rsidRPr="00912256" w:rsidRDefault="005947ED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5947ED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77.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 xml:space="preserve">Jednoczesne wyświetlanie temperatury T1, T2 </w:t>
            </w:r>
          </w:p>
        </w:tc>
        <w:tc>
          <w:tcPr>
            <w:tcW w:w="2268" w:type="dxa"/>
          </w:tcPr>
          <w:p w:rsidR="00135FBB" w:rsidRPr="00912256" w:rsidRDefault="005947ED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  <w:shd w:val="clear" w:color="auto" w:fill="C0C0C0"/>
          </w:tcPr>
          <w:p w:rsidR="00135FBB" w:rsidRPr="006F6AA6" w:rsidRDefault="00135FBB" w:rsidP="00FA6F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C0C0C0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b/>
                <w:sz w:val="20"/>
                <w:szCs w:val="20"/>
              </w:rPr>
              <w:t>Pomiar ciśnienia metodą nieinwazyjną (NIBP)</w:t>
            </w: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FA6F0B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5947ED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78.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Ciśnienie tętnicze krwi metodą nieinwazyjną</w:t>
            </w:r>
          </w:p>
        </w:tc>
        <w:tc>
          <w:tcPr>
            <w:tcW w:w="2268" w:type="dxa"/>
          </w:tcPr>
          <w:p w:rsidR="00135FBB" w:rsidRPr="00912256" w:rsidRDefault="005947ED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5947ED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79.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Pomiar wyzwalany ręcznie lub automatycznie w wybranych odstępach czasowych,  ciągłe pomiary przez określony czas, repetycji pomiarów automatycznych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5947ED" w:rsidRPr="00912256" w:rsidRDefault="005947ED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5947ED" w:rsidRPr="006F6AA6" w:rsidTr="00135FBB">
        <w:trPr>
          <w:jc w:val="center"/>
        </w:trPr>
        <w:tc>
          <w:tcPr>
            <w:tcW w:w="606" w:type="dxa"/>
          </w:tcPr>
          <w:p w:rsidR="005947ED" w:rsidRPr="006F6AA6" w:rsidRDefault="005947ED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80.</w:t>
            </w:r>
          </w:p>
        </w:tc>
        <w:tc>
          <w:tcPr>
            <w:tcW w:w="3685" w:type="dxa"/>
          </w:tcPr>
          <w:p w:rsidR="005947ED" w:rsidRPr="00912256" w:rsidRDefault="005947ED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912256">
              <w:rPr>
                <w:rFonts w:ascii="Arial" w:hAnsi="Arial" w:cs="Arial"/>
                <w:sz w:val="20"/>
                <w:szCs w:val="20"/>
              </w:rPr>
              <w:t>Komplet wielorazowych mankietów bez lateksu dla dorosłych wraz z kablem połączeniowym – ( 3 różne rozmiary mankietów)</w:t>
            </w:r>
          </w:p>
        </w:tc>
        <w:tc>
          <w:tcPr>
            <w:tcW w:w="2268" w:type="dxa"/>
          </w:tcPr>
          <w:p w:rsidR="005947ED" w:rsidRPr="00912256" w:rsidRDefault="005947ED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5947ED" w:rsidRPr="00912256" w:rsidRDefault="005947ED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5947ED" w:rsidRPr="00912256" w:rsidRDefault="005947ED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  <w:shd w:val="clear" w:color="auto" w:fill="C0C0C0"/>
          </w:tcPr>
          <w:p w:rsidR="00135FBB" w:rsidRPr="006F6AA6" w:rsidRDefault="00135FBB" w:rsidP="00FA6F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C0C0C0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b/>
                <w:sz w:val="20"/>
                <w:szCs w:val="20"/>
              </w:rPr>
              <w:t>Pomiar ciśnienia metodą inwazyjną (IBP)</w:t>
            </w: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FA6F0B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5947ED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81.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Pomiar ciśnienia krwi metodą bezpośrednią (krwawą) min. 2 kanały: tętnicze i OCŻ,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5947ED" w:rsidRPr="00912256" w:rsidRDefault="005947ED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5947ED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82.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Pomiar ciśnień inwazyjnych w zakresie min. -25 do 240mmHg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5947ED" w:rsidRPr="00912256" w:rsidRDefault="005947ED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  <w:shd w:val="clear" w:color="auto" w:fill="C0C0C0"/>
          </w:tcPr>
          <w:p w:rsidR="00135FBB" w:rsidRPr="006F6AA6" w:rsidRDefault="00135FBB" w:rsidP="00FA6F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C0C0C0"/>
          </w:tcPr>
          <w:p w:rsidR="00135FBB" w:rsidRPr="006F6AA6" w:rsidRDefault="00135FBB" w:rsidP="00FA6F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6AA6">
              <w:rPr>
                <w:rFonts w:ascii="Arial" w:hAnsi="Arial" w:cs="Arial"/>
                <w:b/>
                <w:sz w:val="20"/>
                <w:szCs w:val="20"/>
              </w:rPr>
              <w:t>Inne</w:t>
            </w: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0C0C0"/>
          </w:tcPr>
          <w:p w:rsidR="00135FBB" w:rsidRPr="00912256" w:rsidRDefault="00135FBB" w:rsidP="00FA6F0B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</w:tr>
      <w:tr w:rsidR="00135FBB" w:rsidRPr="006F6AA6" w:rsidTr="00135FBB">
        <w:trPr>
          <w:jc w:val="center"/>
        </w:trPr>
        <w:tc>
          <w:tcPr>
            <w:tcW w:w="606" w:type="dxa"/>
          </w:tcPr>
          <w:p w:rsidR="00135FBB" w:rsidRPr="006F6AA6" w:rsidRDefault="005947ED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83.</w:t>
            </w:r>
          </w:p>
        </w:tc>
        <w:tc>
          <w:tcPr>
            <w:tcW w:w="3685" w:type="dxa"/>
          </w:tcPr>
          <w:p w:rsidR="00135FBB" w:rsidRPr="006F6AA6" w:rsidRDefault="00135FBB" w:rsidP="00FA6F0B">
            <w:pPr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Pomiar zwiotczenia mięśniowego  z modułu pomiarowego sterowanego z monitora funkcji życiowych, w komplecie wielorazowy sensor dla dorosłych i dzieci</w:t>
            </w:r>
          </w:p>
        </w:tc>
        <w:tc>
          <w:tcPr>
            <w:tcW w:w="2268" w:type="dxa"/>
          </w:tcPr>
          <w:p w:rsidR="00135FBB" w:rsidRPr="00912256" w:rsidRDefault="00135FBB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5947ED" w:rsidRPr="00912256" w:rsidRDefault="005947ED" w:rsidP="00135FBB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hAnsi="Arial" w:cs="Arial"/>
                <w:color w:val="44546A" w:themeColor="text2"/>
                <w:sz w:val="20"/>
                <w:szCs w:val="20"/>
              </w:rPr>
              <w:t>Tak</w:t>
            </w:r>
          </w:p>
        </w:tc>
        <w:tc>
          <w:tcPr>
            <w:tcW w:w="2268" w:type="dxa"/>
          </w:tcPr>
          <w:p w:rsidR="00135FBB" w:rsidRPr="00912256" w:rsidRDefault="00135FBB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6F6AA6" w:rsidRPr="006F6AA6" w:rsidTr="00307EB6">
        <w:trPr>
          <w:jc w:val="center"/>
        </w:trPr>
        <w:tc>
          <w:tcPr>
            <w:tcW w:w="8827" w:type="dxa"/>
            <w:gridSpan w:val="4"/>
          </w:tcPr>
          <w:p w:rsidR="006F6AA6" w:rsidRPr="00912256" w:rsidRDefault="006F6AA6" w:rsidP="006F6AA6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b/>
                <w:color w:val="44546A" w:themeColor="text2"/>
                <w:sz w:val="20"/>
                <w:szCs w:val="20"/>
              </w:rPr>
              <w:t>Warunki serwisu</w:t>
            </w:r>
          </w:p>
        </w:tc>
      </w:tr>
      <w:tr w:rsidR="006F6AA6" w:rsidRPr="006F6AA6" w:rsidTr="00135FBB">
        <w:trPr>
          <w:jc w:val="center"/>
        </w:trPr>
        <w:tc>
          <w:tcPr>
            <w:tcW w:w="606" w:type="dxa"/>
          </w:tcPr>
          <w:p w:rsidR="006F6AA6" w:rsidRPr="006F6AA6" w:rsidRDefault="006F6AA6" w:rsidP="00023A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:rsidR="006F6AA6" w:rsidRPr="00912256" w:rsidRDefault="006F6AA6" w:rsidP="00023A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2268" w:type="dxa"/>
          </w:tcPr>
          <w:p w:rsidR="006F6AA6" w:rsidRPr="00912256" w:rsidRDefault="006F6AA6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6F6AA6" w:rsidRPr="00912256" w:rsidRDefault="006F6AA6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6F6AA6" w:rsidRPr="006F6AA6" w:rsidTr="00135FBB">
        <w:trPr>
          <w:jc w:val="center"/>
        </w:trPr>
        <w:tc>
          <w:tcPr>
            <w:tcW w:w="606" w:type="dxa"/>
          </w:tcPr>
          <w:p w:rsidR="006F6AA6" w:rsidRPr="006F6AA6" w:rsidRDefault="006F6AA6" w:rsidP="00023A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:rsidR="006F6AA6" w:rsidRPr="00912256" w:rsidRDefault="006F6AA6" w:rsidP="00023A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sz w:val="20"/>
                <w:szCs w:val="20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2268" w:type="dxa"/>
          </w:tcPr>
          <w:p w:rsidR="006F6AA6" w:rsidRPr="00912256" w:rsidRDefault="006F6AA6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</w:p>
          <w:p w:rsidR="006F6AA6" w:rsidRPr="00912256" w:rsidRDefault="006F6AA6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</w:p>
          <w:p w:rsidR="006F6AA6" w:rsidRPr="00912256" w:rsidRDefault="006F6AA6" w:rsidP="00023A00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6F6AA6" w:rsidRPr="00912256" w:rsidRDefault="006F6AA6" w:rsidP="00023A00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6F6AA6" w:rsidRPr="00912256" w:rsidRDefault="006F6AA6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6F6AA6" w:rsidRPr="00912256" w:rsidRDefault="006F6AA6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6F6AA6" w:rsidRPr="006F6AA6" w:rsidTr="00135FBB">
        <w:trPr>
          <w:jc w:val="center"/>
        </w:trPr>
        <w:tc>
          <w:tcPr>
            <w:tcW w:w="606" w:type="dxa"/>
          </w:tcPr>
          <w:p w:rsidR="006F6AA6" w:rsidRPr="006F6AA6" w:rsidRDefault="006F6AA6" w:rsidP="00023A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3685" w:type="dxa"/>
          </w:tcPr>
          <w:p w:rsidR="006F6AA6" w:rsidRPr="00912256" w:rsidRDefault="006F6AA6" w:rsidP="00023A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2268" w:type="dxa"/>
          </w:tcPr>
          <w:p w:rsidR="006F6AA6" w:rsidRPr="00912256" w:rsidRDefault="006F6AA6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</w:p>
          <w:p w:rsidR="006F6AA6" w:rsidRPr="00912256" w:rsidRDefault="006F6AA6" w:rsidP="00023A00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6F6AA6" w:rsidRPr="00912256" w:rsidRDefault="006F6AA6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6F6AA6" w:rsidRPr="00912256" w:rsidRDefault="006F6AA6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6F6AA6" w:rsidRPr="006F6AA6" w:rsidTr="00135FBB">
        <w:trPr>
          <w:jc w:val="center"/>
        </w:trPr>
        <w:tc>
          <w:tcPr>
            <w:tcW w:w="606" w:type="dxa"/>
          </w:tcPr>
          <w:p w:rsidR="006F6AA6" w:rsidRPr="006F6AA6" w:rsidRDefault="006F6AA6" w:rsidP="00023A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:rsidR="006F6AA6" w:rsidRPr="00912256" w:rsidRDefault="006F6AA6" w:rsidP="00023A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2268" w:type="dxa"/>
          </w:tcPr>
          <w:p w:rsidR="006F6AA6" w:rsidRPr="00912256" w:rsidRDefault="006F6AA6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</w:p>
          <w:p w:rsidR="006F6AA6" w:rsidRPr="00912256" w:rsidRDefault="006F6AA6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6F6AA6" w:rsidRPr="00912256" w:rsidRDefault="006F6AA6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6F6AA6" w:rsidRPr="006F6AA6" w:rsidTr="00135FBB">
        <w:trPr>
          <w:jc w:val="center"/>
        </w:trPr>
        <w:tc>
          <w:tcPr>
            <w:tcW w:w="606" w:type="dxa"/>
          </w:tcPr>
          <w:p w:rsidR="006F6AA6" w:rsidRPr="006F6AA6" w:rsidRDefault="006F6AA6" w:rsidP="00023A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85" w:type="dxa"/>
          </w:tcPr>
          <w:p w:rsidR="006F6AA6" w:rsidRPr="00912256" w:rsidRDefault="006F6AA6" w:rsidP="00023A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2268" w:type="dxa"/>
          </w:tcPr>
          <w:p w:rsidR="006F6AA6" w:rsidRPr="00912256" w:rsidRDefault="006F6AA6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6F6AA6" w:rsidRPr="00912256" w:rsidRDefault="006F6AA6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6F6AA6" w:rsidRPr="006F6AA6" w:rsidTr="00135FBB">
        <w:trPr>
          <w:jc w:val="center"/>
        </w:trPr>
        <w:tc>
          <w:tcPr>
            <w:tcW w:w="606" w:type="dxa"/>
          </w:tcPr>
          <w:p w:rsidR="006F6AA6" w:rsidRPr="006F6AA6" w:rsidRDefault="006F6AA6" w:rsidP="00023A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685" w:type="dxa"/>
          </w:tcPr>
          <w:p w:rsidR="006F6AA6" w:rsidRPr="00912256" w:rsidRDefault="006F6AA6" w:rsidP="00023A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2268" w:type="dxa"/>
          </w:tcPr>
          <w:p w:rsidR="006F6AA6" w:rsidRPr="00912256" w:rsidRDefault="006F6AA6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</w:p>
          <w:p w:rsidR="006F6AA6" w:rsidRPr="00912256" w:rsidRDefault="006F6AA6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6F6AA6" w:rsidRPr="00912256" w:rsidRDefault="006F6AA6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6F6AA6" w:rsidRPr="006F6AA6" w:rsidTr="00135FBB">
        <w:trPr>
          <w:jc w:val="center"/>
        </w:trPr>
        <w:tc>
          <w:tcPr>
            <w:tcW w:w="606" w:type="dxa"/>
          </w:tcPr>
          <w:p w:rsidR="006F6AA6" w:rsidRPr="006F6AA6" w:rsidRDefault="006F6AA6" w:rsidP="00023A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685" w:type="dxa"/>
          </w:tcPr>
          <w:p w:rsidR="006F6AA6" w:rsidRPr="00912256" w:rsidRDefault="006F6AA6" w:rsidP="00023A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2268" w:type="dxa"/>
          </w:tcPr>
          <w:p w:rsidR="006F6AA6" w:rsidRPr="00912256" w:rsidRDefault="006F6AA6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</w:p>
          <w:p w:rsidR="006F6AA6" w:rsidRPr="00912256" w:rsidRDefault="006F6AA6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6F6AA6" w:rsidRPr="00912256" w:rsidRDefault="006F6AA6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  <w:tr w:rsidR="006F6AA6" w:rsidRPr="006F6AA6" w:rsidTr="00135FBB">
        <w:trPr>
          <w:jc w:val="center"/>
        </w:trPr>
        <w:tc>
          <w:tcPr>
            <w:tcW w:w="606" w:type="dxa"/>
          </w:tcPr>
          <w:p w:rsidR="006F6AA6" w:rsidRPr="006F6AA6" w:rsidRDefault="006F6AA6" w:rsidP="00023A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F6AA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685" w:type="dxa"/>
          </w:tcPr>
          <w:p w:rsidR="006F6AA6" w:rsidRPr="00912256" w:rsidRDefault="006F6AA6" w:rsidP="00023A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2268" w:type="dxa"/>
          </w:tcPr>
          <w:p w:rsidR="006F6AA6" w:rsidRPr="00912256" w:rsidRDefault="006F6AA6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</w:p>
          <w:p w:rsidR="006F6AA6" w:rsidRPr="00912256" w:rsidRDefault="006F6AA6" w:rsidP="00023A00">
            <w:pPr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  <w:p w:rsidR="006F6AA6" w:rsidRPr="00912256" w:rsidRDefault="006F6AA6" w:rsidP="00023A00">
            <w:pPr>
              <w:jc w:val="center"/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</w:pPr>
            <w:r w:rsidRPr="00912256">
              <w:rPr>
                <w:rFonts w:ascii="Arial" w:eastAsia="Calibri" w:hAnsi="Arial" w:cs="Arial"/>
                <w:color w:val="44546A" w:themeColor="text2"/>
                <w:sz w:val="20"/>
                <w:szCs w:val="20"/>
              </w:rPr>
              <w:t>Tak/Podać</w:t>
            </w:r>
          </w:p>
        </w:tc>
        <w:tc>
          <w:tcPr>
            <w:tcW w:w="2268" w:type="dxa"/>
          </w:tcPr>
          <w:p w:rsidR="006F6AA6" w:rsidRPr="00912256" w:rsidRDefault="006F6AA6" w:rsidP="00FA6F0B">
            <w:pPr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</w:p>
        </w:tc>
      </w:tr>
    </w:tbl>
    <w:p w:rsidR="00E542F0" w:rsidRPr="00F23072" w:rsidRDefault="00E542F0" w:rsidP="00E542F0">
      <w:pPr>
        <w:rPr>
          <w:rFonts w:ascii="Cambria" w:hAnsi="Cambria"/>
          <w:sz w:val="22"/>
          <w:szCs w:val="22"/>
        </w:rPr>
      </w:pPr>
    </w:p>
    <w:p w:rsidR="0020272B" w:rsidRDefault="00A76E2A"/>
    <w:sectPr w:rsidR="0020272B" w:rsidSect="00552C21">
      <w:headerReference w:type="default" r:id="rId7"/>
      <w:pgSz w:w="11906" w:h="16838"/>
      <w:pgMar w:top="719" w:right="1417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6E2A" w:rsidRDefault="00A76E2A" w:rsidP="00E542F0">
      <w:r>
        <w:separator/>
      </w:r>
    </w:p>
  </w:endnote>
  <w:endnote w:type="continuationSeparator" w:id="0">
    <w:p w:rsidR="00A76E2A" w:rsidRDefault="00A76E2A" w:rsidP="00E5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6E2A" w:rsidRDefault="00A76E2A" w:rsidP="00E542F0">
      <w:r>
        <w:separator/>
      </w:r>
    </w:p>
  </w:footnote>
  <w:footnote w:type="continuationSeparator" w:id="0">
    <w:p w:rsidR="00A76E2A" w:rsidRDefault="00A76E2A" w:rsidP="00E5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46DD" w:rsidRDefault="00E542F0">
    <w:pPr>
      <w:pStyle w:val="Nagwek"/>
    </w:pPr>
    <w:r>
      <w:rPr>
        <w:noProof/>
      </w:rPr>
      <w:drawing>
        <wp:inline distT="0" distB="0" distL="0" distR="0">
          <wp:extent cx="5669915" cy="64643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F0"/>
    <w:rsid w:val="00021FC8"/>
    <w:rsid w:val="000F4FBC"/>
    <w:rsid w:val="00121311"/>
    <w:rsid w:val="00135FBB"/>
    <w:rsid w:val="002A3F11"/>
    <w:rsid w:val="00567228"/>
    <w:rsid w:val="005947ED"/>
    <w:rsid w:val="006F6AA6"/>
    <w:rsid w:val="00871242"/>
    <w:rsid w:val="00894988"/>
    <w:rsid w:val="00912256"/>
    <w:rsid w:val="009716C7"/>
    <w:rsid w:val="00A76E2A"/>
    <w:rsid w:val="00D336DF"/>
    <w:rsid w:val="00DA2253"/>
    <w:rsid w:val="00E542F0"/>
    <w:rsid w:val="00E90584"/>
    <w:rsid w:val="00FE5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93C4D7-0F62-4E0D-B387-5D15CF4D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542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2F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54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542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542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42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F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FB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nie">
    <w:name w:val="Domy徑nie"/>
    <w:uiPriority w:val="99"/>
    <w:rsid w:val="00135FB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Jędrzejczak-Galewska</dc:creator>
  <cp:lastModifiedBy>user</cp:lastModifiedBy>
  <cp:revision>2</cp:revision>
  <dcterms:created xsi:type="dcterms:W3CDTF">2020-06-22T07:32:00Z</dcterms:created>
  <dcterms:modified xsi:type="dcterms:W3CDTF">2020-06-22T07:32:00Z</dcterms:modified>
</cp:coreProperties>
</file>