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54" w:rsidRPr="00360B65" w:rsidRDefault="006A48F7" w:rsidP="00077654">
      <w:pPr>
        <w:spacing w:line="360" w:lineRule="auto"/>
        <w:rPr>
          <w:rFonts w:asciiTheme="minorHAnsi" w:hAnsiTheme="minorHAnsi" w:cstheme="minorHAnsi"/>
          <w:b/>
        </w:rPr>
      </w:pPr>
      <w:r w:rsidRPr="00360B65">
        <w:rPr>
          <w:rFonts w:asciiTheme="minorHAnsi" w:hAnsiTheme="minorHAnsi" w:cstheme="minorHAnsi"/>
          <w:b/>
        </w:rPr>
        <w:t>Ultrasonograf</w:t>
      </w:r>
      <w:r w:rsidR="00360B65" w:rsidRPr="00360B65">
        <w:rPr>
          <w:rFonts w:asciiTheme="minorHAnsi" w:hAnsiTheme="minorHAnsi" w:cstheme="minorHAnsi"/>
          <w:b/>
        </w:rPr>
        <w:t xml:space="preserve"> 2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6"/>
        <w:gridCol w:w="3761"/>
        <w:gridCol w:w="1984"/>
        <w:gridCol w:w="2552"/>
      </w:tblGrid>
      <w:tr w:rsidR="00360B65" w:rsidRPr="00360B65" w:rsidTr="00D17862">
        <w:trPr>
          <w:trHeight w:val="200"/>
        </w:trPr>
        <w:tc>
          <w:tcPr>
            <w:tcW w:w="4537" w:type="dxa"/>
            <w:gridSpan w:val="2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60B65">
              <w:rPr>
                <w:rFonts w:asciiTheme="minorHAnsi" w:hAnsiTheme="minorHAnsi" w:cstheme="minorHAnsi"/>
                <w:b/>
              </w:rPr>
              <w:t>Ultrasonograf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3E326A" w:rsidRPr="00360B65" w:rsidRDefault="003E326A" w:rsidP="003E326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b/>
                <w:sz w:val="20"/>
                <w:szCs w:val="20"/>
              </w:rPr>
              <w:t>Potwierdzenie/Opis Wykonawcy</w:t>
            </w: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360B65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3E326A" w:rsidRPr="00360B65" w:rsidRDefault="003E326A" w:rsidP="003E326A">
            <w:pPr>
              <w:pStyle w:val="Domyni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60B65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3E326A" w:rsidRPr="00360B65" w:rsidRDefault="003E326A" w:rsidP="003E326A">
            <w:pPr>
              <w:pStyle w:val="Domyni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60B65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850A6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3E326A" w:rsidRPr="00360B65" w:rsidRDefault="003E326A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984" w:type="dxa"/>
          </w:tcPr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E326A" w:rsidRPr="00360B65" w:rsidRDefault="003E326A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01391B">
        <w:trPr>
          <w:trHeight w:val="200"/>
        </w:trPr>
        <w:tc>
          <w:tcPr>
            <w:tcW w:w="9073" w:type="dxa"/>
            <w:gridSpan w:val="4"/>
          </w:tcPr>
          <w:p w:rsidR="003E326A" w:rsidRPr="00360B65" w:rsidRDefault="003E326A" w:rsidP="003E326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E552C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Zakres dynamiczny systemu minimum 300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984" w:type="dxa"/>
          </w:tcPr>
          <w:p w:rsidR="003E326A" w:rsidRPr="00360B65" w:rsidRDefault="003E326A" w:rsidP="003E326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1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Ilość cyfrowych kanałów przetwarzania minimum 4 000 000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973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Zakres częstotliwości pracy systemu </w:t>
            </w:r>
            <w:r w:rsidRPr="00360B65">
              <w:rPr>
                <w:rFonts w:asciiTheme="minorHAnsi" w:hAnsiTheme="minorHAnsi" w:cstheme="minorHAnsi"/>
                <w:strike/>
                <w:sz w:val="22"/>
                <w:szCs w:val="22"/>
              </w:rPr>
              <w:t>od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co najmniej od </w:t>
            </w:r>
            <w:r w:rsidR="00E552C8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1 do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20 MHz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973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973A6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Tryby pracy: 2D (B-MODE), COLOR DOPPLER (CD), POWER DOPPLER (CPA), kierunkowy POWER DOPPLER (DCPA), DOPPLER PULSACYJNY (PWD), DUPLEX, TRIPLEX, M-MODE, COLOR M-MODE, 3D, obrazowanie harmoniczne (THI) z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technologią inwersji pulsu, DOPPLER PULSACYJNY (PWD) z wysoka częstotliwością przetwarzania impulsów HIGH-PRF, TRYB COLOR COMPARE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973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64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Funkcja MAXVUE - pełnoekranowy tryb prezentacji obrazu diagnostycznego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94D00" w:rsidRPr="00360B65" w:rsidRDefault="00A94D00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Funkcja automatycznej optymalizacji obrazu 2d oraz spektrum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dopplera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iscan</w:t>
            </w:r>
            <w:proofErr w:type="spellEnd"/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94D00" w:rsidRPr="00360B65" w:rsidRDefault="00A94D00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A94D00" w:rsidRPr="00360B65" w:rsidRDefault="00A94D00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Funkcja ciągłej automatycznej optymalizacji obrazu 2D – AUTOSCAN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94D00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  <w:p w:rsidR="00A94D00" w:rsidRPr="00360B65" w:rsidRDefault="00A94D00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334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Funkcja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WIDESCAN - poszerzenie pola obrazowego głowic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convex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i liniowych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84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Funkcja skrzyżowanych wiązek ultradźwiękowych – SONOCT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364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Funkcja adaptacyjnego przetwarzania sygnału – XRES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Funkcja automatycznego ustawiania bramki Dopplera w naczyniu wraz korekcją kąta i wielkości bramki - AUTODOPPLER- obrazowanie panoramiczne- protokół komunikacji DICOM 3.0</w:t>
            </w:r>
          </w:p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- Funkcja QUERY RETRIEVE (transfer danych obrazowych)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75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Monitor </w:t>
            </w:r>
            <w:proofErr w:type="spellStart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typu</w:t>
            </w:r>
            <w:proofErr w:type="spellEnd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QLED HD MAX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lub</w:t>
            </w:r>
            <w:proofErr w:type="spellEnd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OLED </w:t>
            </w:r>
            <w:proofErr w:type="spellStart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lub</w:t>
            </w:r>
            <w:proofErr w:type="spellEnd"/>
            <w:r w:rsidR="003854B1"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LCD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Podać</w:t>
            </w:r>
            <w:proofErr w:type="spellEnd"/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Pakiet badań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ogólnoradiologicznych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obejmujący: badania jamy brzusznej, badania naczyniowe, badania małych narządów, badania mięśniowo-szkieletowe, badania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ogólnopediatryczne</w:t>
            </w:r>
            <w:proofErr w:type="spellEnd"/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33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Opcja PAL VIDEO</w:t>
            </w:r>
          </w:p>
        </w:tc>
        <w:tc>
          <w:tcPr>
            <w:tcW w:w="1984" w:type="dxa"/>
          </w:tcPr>
          <w:p w:rsidR="003E326A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26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854B1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Wbudowany n</w:t>
            </w:r>
            <w:r w:rsidR="00E552C8" w:rsidRPr="00360B65">
              <w:rPr>
                <w:rFonts w:asciiTheme="minorHAnsi" w:hAnsiTheme="minorHAnsi" w:cstheme="minorHAnsi"/>
                <w:sz w:val="22"/>
                <w:szCs w:val="22"/>
              </w:rPr>
              <w:t>apęd DVD</w:t>
            </w:r>
          </w:p>
        </w:tc>
        <w:tc>
          <w:tcPr>
            <w:tcW w:w="1984" w:type="dxa"/>
          </w:tcPr>
          <w:p w:rsidR="003E326A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Interfejs podłączenia do sieci ETHERNET</w:t>
            </w:r>
          </w:p>
        </w:tc>
        <w:tc>
          <w:tcPr>
            <w:tcW w:w="1984" w:type="dxa"/>
          </w:tcPr>
          <w:p w:rsidR="003E326A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Zestaw zasilania bateryjnego</w:t>
            </w:r>
          </w:p>
        </w:tc>
        <w:tc>
          <w:tcPr>
            <w:tcW w:w="1984" w:type="dxa"/>
          </w:tcPr>
          <w:p w:rsidR="003E326A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3854B1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IMT - specjalistyczne oprogramowanie do pomiarów grubości kompleksu INTIMA- MEDIA w naczyniach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MFI - MICRO FLOW IMAGING - specjalistyczne obrazowanie przepływów o niskiej prędkości w naczyniach o małej średnicy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3854B1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56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B23277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Głowice ultrasonograficzne:</w:t>
            </w:r>
          </w:p>
        </w:tc>
        <w:tc>
          <w:tcPr>
            <w:tcW w:w="1984" w:type="dxa"/>
          </w:tcPr>
          <w:p w:rsidR="003E326A" w:rsidRPr="00360B65" w:rsidRDefault="003854B1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3E326A" w:rsidRPr="00360B65" w:rsidRDefault="003E326A" w:rsidP="00B2327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984B39">
            <w:pPr>
              <w:snapToGrid w:val="0"/>
              <w:jc w:val="right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761" w:type="dxa"/>
            <w:vAlign w:val="center"/>
          </w:tcPr>
          <w:p w:rsidR="003E326A" w:rsidRPr="00360B65" w:rsidRDefault="003E326A" w:rsidP="00B23277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głowica liniowa do badań naczyniowych o zakresie częstotliwości pracy 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E552C8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</w:rPr>
              <w:t>8 MH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854B1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liczba elementów akustycznych: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>min. 300</w:t>
            </w:r>
          </w:p>
          <w:p w:rsidR="003E326A" w:rsidRPr="00360B65" w:rsidRDefault="003E326A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Szerokość pola obrazowania przy wyłączonym trybie WIDESCAN: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min. 35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1984" w:type="dxa"/>
          </w:tcPr>
          <w:p w:rsidR="003E326A" w:rsidRPr="00360B65" w:rsidRDefault="003E326A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3E32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B2327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984B39">
            <w:pPr>
              <w:snapToGrid w:val="0"/>
              <w:jc w:val="right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głowica liniowa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wysokoczestotliwościowa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wykonana w technologii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purewaveo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zakresie częstotliwości pracy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E552C8" w:rsidRPr="00360B65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12 MHz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i głębokości penetracji do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minimum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cm </w:t>
            </w:r>
          </w:p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>elementów akustycznych głowicy minimum 1900</w:t>
            </w:r>
          </w:p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Szerokość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pola obrazowania minimum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50 MM</w:t>
            </w:r>
          </w:p>
        </w:tc>
        <w:tc>
          <w:tcPr>
            <w:tcW w:w="1984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077654">
            <w:pPr>
              <w:snapToGrid w:val="0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B8123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B8123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984B39">
            <w:pPr>
              <w:snapToGrid w:val="0"/>
              <w:jc w:val="right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761" w:type="dxa"/>
            <w:vAlign w:val="center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GŁOWICA CONVEX o zakresie częstotliwości pracy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do 5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23B" w:rsidRPr="00360B65">
              <w:rPr>
                <w:rFonts w:asciiTheme="minorHAnsi" w:hAnsiTheme="minorHAnsi" w:cstheme="minorHAnsi"/>
                <w:sz w:val="22"/>
                <w:szCs w:val="22"/>
              </w:rPr>
              <w:t>MHz</w:t>
            </w:r>
          </w:p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>elementów akustycznych głowicy minimum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Maksymalny 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>kąt pola obrazowania: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110°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±10°</w:t>
            </w:r>
          </w:p>
          <w:p w:rsidR="003E326A" w:rsidRPr="00360B65" w:rsidRDefault="003E326A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Maksymalna głębokość obrazowania 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>30,0 cm ± 3 cm</w:t>
            </w:r>
          </w:p>
        </w:tc>
        <w:tc>
          <w:tcPr>
            <w:tcW w:w="1984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077654">
            <w:pPr>
              <w:snapToGrid w:val="0"/>
              <w:rPr>
                <w:rFonts w:asciiTheme="minorHAnsi" w:hAnsiTheme="minorHAnsi" w:cstheme="minorHAnsi"/>
              </w:rPr>
            </w:pPr>
          </w:p>
          <w:p w:rsidR="00F82D96" w:rsidRPr="00360B65" w:rsidRDefault="00F82D96" w:rsidP="00B8123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8123B" w:rsidRPr="00360B65" w:rsidRDefault="00B8123B" w:rsidP="00B8123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3E326A" w:rsidRPr="00360B65" w:rsidRDefault="003E326A" w:rsidP="0007765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200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E552C8">
            <w:pPr>
              <w:snapToGrid w:val="0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ELASTOGRAFIA TYPU SHAREWAVE dostępna na głowicy. Opcja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elastografii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ShearWave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) do oceny stopnia zwłóknienia wątroby. Możliwość uzyskania w raporcie min. </w:t>
            </w:r>
            <w:r w:rsidR="00F82D96"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wyników pomiarowych wyrażonych w kpa i m/s</w:t>
            </w:r>
          </w:p>
        </w:tc>
        <w:tc>
          <w:tcPr>
            <w:tcW w:w="1984" w:type="dxa"/>
          </w:tcPr>
          <w:p w:rsidR="003E326A" w:rsidRPr="00360B65" w:rsidRDefault="003E326A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F82D96" w:rsidRPr="00360B65" w:rsidRDefault="00F82D96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F82D96" w:rsidRPr="00360B65" w:rsidRDefault="00F82D96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 Opisać</w:t>
            </w: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3E326A">
        <w:trPr>
          <w:trHeight w:val="493"/>
        </w:trPr>
        <w:tc>
          <w:tcPr>
            <w:tcW w:w="776" w:type="dxa"/>
          </w:tcPr>
          <w:p w:rsidR="003E326A" w:rsidRPr="00360B65" w:rsidRDefault="003E326A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Align w:val="center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Elastografia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typu </w:t>
            </w:r>
            <w:proofErr w:type="spellStart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strain</w:t>
            </w:r>
            <w:proofErr w:type="spellEnd"/>
            <w:r w:rsidRPr="00360B65">
              <w:rPr>
                <w:rFonts w:asciiTheme="minorHAnsi" w:hAnsiTheme="minorHAnsi" w:cstheme="minorHAnsi"/>
                <w:sz w:val="22"/>
                <w:szCs w:val="22"/>
              </w:rPr>
              <w:t xml:space="preserve"> dostępna na głowicy liniowej </w:t>
            </w:r>
          </w:p>
        </w:tc>
        <w:tc>
          <w:tcPr>
            <w:tcW w:w="1984" w:type="dxa"/>
          </w:tcPr>
          <w:p w:rsidR="003E326A" w:rsidRPr="00360B65" w:rsidRDefault="003E326A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F82D96" w:rsidRPr="00360B65" w:rsidRDefault="00F82D96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552" w:type="dxa"/>
          </w:tcPr>
          <w:p w:rsidR="003E326A" w:rsidRPr="00360B65" w:rsidRDefault="003E326A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576E5A">
        <w:trPr>
          <w:trHeight w:val="493"/>
        </w:trPr>
        <w:tc>
          <w:tcPr>
            <w:tcW w:w="9073" w:type="dxa"/>
            <w:gridSpan w:val="4"/>
          </w:tcPr>
          <w:p w:rsidR="00F82D96" w:rsidRPr="00360B65" w:rsidRDefault="00F82D96" w:rsidP="00F82D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60B65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B65" w:rsidRPr="00360B65" w:rsidTr="00BF0321">
        <w:trPr>
          <w:trHeight w:val="493"/>
        </w:trPr>
        <w:tc>
          <w:tcPr>
            <w:tcW w:w="776" w:type="dxa"/>
          </w:tcPr>
          <w:p w:rsidR="00F82D96" w:rsidRPr="00360B65" w:rsidRDefault="00F82D96" w:rsidP="0007765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</w:tcPr>
          <w:p w:rsidR="00F82D96" w:rsidRPr="00360B65" w:rsidRDefault="00F82D96" w:rsidP="00471A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984" w:type="dxa"/>
          </w:tcPr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82D96" w:rsidRPr="00360B65" w:rsidRDefault="00F82D96" w:rsidP="00471A3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0B6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F82D96" w:rsidRPr="00360B65" w:rsidRDefault="00F82D96" w:rsidP="00754BE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6A48F7" w:rsidRPr="00360B65" w:rsidRDefault="006A48F7" w:rsidP="006A48F7">
      <w:pPr>
        <w:spacing w:line="360" w:lineRule="auto"/>
        <w:rPr>
          <w:rFonts w:ascii="Arial" w:hAnsi="Arial" w:cs="Arial"/>
          <w:sz w:val="20"/>
          <w:szCs w:val="20"/>
        </w:rPr>
      </w:pPr>
    </w:p>
    <w:p w:rsidR="00E61899" w:rsidRPr="00360B65" w:rsidRDefault="00E61899" w:rsidP="00410A05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61899" w:rsidRPr="00360B65" w:rsidSect="00EE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A3" w:rsidRDefault="00804DA3" w:rsidP="003903E9">
      <w:r>
        <w:separator/>
      </w:r>
    </w:p>
  </w:endnote>
  <w:endnote w:type="continuationSeparator" w:id="0">
    <w:p w:rsidR="00804DA3" w:rsidRDefault="00804DA3" w:rsidP="003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E9" w:rsidRPr="003903E9" w:rsidRDefault="003903E9" w:rsidP="003903E9">
    <w:pPr>
      <w:pStyle w:val="Stopka"/>
    </w:pPr>
    <w:r w:rsidRPr="001F7DC9">
      <w:rPr>
        <w:noProof/>
      </w:rPr>
      <w:drawing>
        <wp:inline distT="0" distB="0" distL="0" distR="0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A3" w:rsidRDefault="00804DA3" w:rsidP="003903E9">
      <w:r>
        <w:separator/>
      </w:r>
    </w:p>
  </w:footnote>
  <w:footnote w:type="continuationSeparator" w:id="0">
    <w:p w:rsidR="00804DA3" w:rsidRDefault="00804DA3" w:rsidP="0039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E1" w:rsidRDefault="00754BE1">
    <w:pPr>
      <w:pStyle w:val="Nagwek"/>
    </w:pPr>
    <w:r>
      <w:rPr>
        <w:noProof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750D"/>
    <w:multiLevelType w:val="hybridMultilevel"/>
    <w:tmpl w:val="A3CEA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6D5849"/>
    <w:multiLevelType w:val="hybridMultilevel"/>
    <w:tmpl w:val="5654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67"/>
    <w:rsid w:val="00077654"/>
    <w:rsid w:val="002E50B9"/>
    <w:rsid w:val="00360B65"/>
    <w:rsid w:val="003854B1"/>
    <w:rsid w:val="003903E9"/>
    <w:rsid w:val="003E326A"/>
    <w:rsid w:val="003F4067"/>
    <w:rsid w:val="00410A05"/>
    <w:rsid w:val="005F3720"/>
    <w:rsid w:val="006A48F7"/>
    <w:rsid w:val="00754BE1"/>
    <w:rsid w:val="00804DA3"/>
    <w:rsid w:val="00984B39"/>
    <w:rsid w:val="009B6CD6"/>
    <w:rsid w:val="00A94D00"/>
    <w:rsid w:val="00AC089A"/>
    <w:rsid w:val="00B23277"/>
    <w:rsid w:val="00B8123B"/>
    <w:rsid w:val="00E552C8"/>
    <w:rsid w:val="00E61899"/>
    <w:rsid w:val="00E63641"/>
    <w:rsid w:val="00EA6770"/>
    <w:rsid w:val="00EE3886"/>
    <w:rsid w:val="00F82D96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B8D3-1380-482E-AC55-4E4895C2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06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06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2E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5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3E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3E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2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6A"/>
    <w:rPr>
      <w:rFonts w:ascii="Tahoma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3E326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2020-07-30T13:12:00Z</dcterms:created>
  <dcterms:modified xsi:type="dcterms:W3CDTF">2020-07-30T13:12:00Z</dcterms:modified>
</cp:coreProperties>
</file>