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28" w:rsidRPr="001A1C28" w:rsidRDefault="001A1C28" w:rsidP="001A1C28">
      <w:pPr>
        <w:spacing w:line="360" w:lineRule="auto"/>
        <w:rPr>
          <w:b/>
          <w:bCs/>
          <w:sz w:val="24"/>
          <w:szCs w:val="24"/>
        </w:rPr>
      </w:pPr>
      <w:r w:rsidRPr="001A1C28">
        <w:rPr>
          <w:b/>
          <w:sz w:val="24"/>
          <w:szCs w:val="24"/>
          <w:lang w:eastAsia="x-none"/>
        </w:rPr>
        <w:t xml:space="preserve">Nosze izolacyjne </w:t>
      </w:r>
      <w:r w:rsidRPr="001A1C28">
        <w:rPr>
          <w:sz w:val="24"/>
          <w:szCs w:val="24"/>
        </w:rPr>
        <w:t xml:space="preserve"> </w:t>
      </w:r>
      <w:r w:rsidRPr="001A1C28">
        <w:rPr>
          <w:b/>
          <w:sz w:val="24"/>
          <w:szCs w:val="24"/>
        </w:rPr>
        <w:t>–  1 sztuka</w:t>
      </w: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5821"/>
        <w:gridCol w:w="1417"/>
        <w:gridCol w:w="1985"/>
      </w:tblGrid>
      <w:tr w:rsidR="001A1C28" w:rsidRPr="001A1C28" w:rsidTr="001A1C28">
        <w:trPr>
          <w:cantSplit/>
          <w:trHeight w:val="345"/>
        </w:trPr>
        <w:tc>
          <w:tcPr>
            <w:tcW w:w="6201" w:type="dxa"/>
            <w:gridSpan w:val="2"/>
            <w:vAlign w:val="center"/>
          </w:tcPr>
          <w:p w:rsidR="001A1C28" w:rsidRPr="001A1C28" w:rsidRDefault="001A1C28" w:rsidP="001A1C28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 w:rsidRPr="001A1C28">
              <w:rPr>
                <w:b/>
                <w:sz w:val="24"/>
                <w:szCs w:val="24"/>
                <w:lang w:eastAsia="x-none"/>
              </w:rPr>
              <w:t xml:space="preserve">Nosze izolacyjne </w:t>
            </w:r>
            <w:r w:rsidRPr="001A1C28">
              <w:rPr>
                <w:sz w:val="24"/>
                <w:szCs w:val="24"/>
              </w:rPr>
              <w:t xml:space="preserve"> </w:t>
            </w:r>
            <w:r w:rsidRPr="001A1C28">
              <w:rPr>
                <w:b/>
                <w:sz w:val="24"/>
                <w:szCs w:val="24"/>
              </w:rPr>
              <w:t>- przedmiot zamówienia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1C28">
              <w:rPr>
                <w:rFonts w:eastAsia="Calibri"/>
                <w:b/>
                <w:sz w:val="24"/>
                <w:szCs w:val="24"/>
              </w:rPr>
              <w:t>Warunek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1C28">
              <w:rPr>
                <w:rFonts w:eastAsia="Calibri"/>
                <w:b/>
                <w:sz w:val="24"/>
                <w:szCs w:val="24"/>
              </w:rPr>
              <w:t>Potwierdzenie/</w:t>
            </w:r>
          </w:p>
          <w:p w:rsidR="001A1C28" w:rsidRPr="001A1C28" w:rsidRDefault="001A1C28" w:rsidP="00BC4B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1C28">
              <w:rPr>
                <w:rFonts w:eastAsia="Calibri"/>
                <w:b/>
                <w:sz w:val="24"/>
                <w:szCs w:val="24"/>
              </w:rPr>
              <w:t>Opis Wykonawcy</w:t>
            </w: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Typ/Model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Producent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Rok produkcji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A1C28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1A1C28" w:rsidRDefault="001A1C28" w:rsidP="001A1C28">
            <w:pPr>
              <w:pStyle w:val="Domynie"/>
              <w:numPr>
                <w:ilvl w:val="0"/>
                <w:numId w:val="1"/>
              </w:numPr>
              <w:tabs>
                <w:tab w:val="clear" w:pos="720"/>
              </w:tabs>
              <w:ind w:left="364" w:hanging="364"/>
              <w:rPr>
                <w:rFonts w:ascii="Times New Roman" w:cs="Times New Roman"/>
                <w:sz w:val="24"/>
                <w:szCs w:val="24"/>
              </w:rPr>
            </w:pPr>
            <w:r w:rsidRPr="001A1C28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1A1C28" w:rsidRDefault="001A1C28" w:rsidP="001A1C28">
            <w:pPr>
              <w:pStyle w:val="Domynie"/>
              <w:numPr>
                <w:ilvl w:val="0"/>
                <w:numId w:val="1"/>
              </w:numPr>
              <w:tabs>
                <w:tab w:val="clear" w:pos="720"/>
              </w:tabs>
              <w:ind w:left="364" w:hanging="364"/>
              <w:rPr>
                <w:rFonts w:ascii="Times New Roman" w:cs="Times New Roman"/>
                <w:sz w:val="24"/>
                <w:szCs w:val="24"/>
              </w:rPr>
            </w:pPr>
            <w:r w:rsidRPr="001A1C28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1A1C28" w:rsidRPr="001A1C28" w:rsidRDefault="001A1C28" w:rsidP="00BC4B9C">
            <w:pPr>
              <w:pStyle w:val="Domynie"/>
              <w:numPr>
                <w:ilvl w:val="0"/>
                <w:numId w:val="1"/>
              </w:numPr>
              <w:tabs>
                <w:tab w:val="clear" w:pos="720"/>
              </w:tabs>
              <w:ind w:left="364" w:hanging="364"/>
              <w:rPr>
                <w:rFonts w:asci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1C28">
              <w:rPr>
                <w:rFonts w:ascii="Times New Roman" w:eastAsia="Calibri" w:cs="Times New Roman"/>
                <w:sz w:val="24"/>
                <w:szCs w:val="24"/>
              </w:rPr>
              <w:t>oznakowano je znakiem zgodności CE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9603" w:type="dxa"/>
            <w:gridSpan w:val="4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rFonts w:eastAsia="Calibri"/>
                <w:b/>
                <w:sz w:val="24"/>
                <w:szCs w:val="24"/>
              </w:rPr>
              <w:t>Ogólne parametry techniczne</w:t>
            </w: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Do szybkiej izolacji osób potencjalnie zakaźnych na czas transportu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 xml:space="preserve">Wyposażone w niezależny system </w:t>
            </w:r>
            <w:proofErr w:type="spellStart"/>
            <w:r w:rsidRPr="001A1C28">
              <w:rPr>
                <w:sz w:val="24"/>
                <w:szCs w:val="24"/>
              </w:rPr>
              <w:t>filtro</w:t>
            </w:r>
            <w:proofErr w:type="spellEnd"/>
            <w:r w:rsidRPr="001A1C28">
              <w:rPr>
                <w:sz w:val="24"/>
                <w:szCs w:val="24"/>
              </w:rPr>
              <w:t>-wentylacji z możliwością utrzymania podciśnienia wewnątrz komory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Z możliwością zamocowania do noszy transportowych i transporterów szpitalnych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Wyposażone w separator powietrza i filtry o skuteczności filtrowania cząstek o wielkości 0,3μm ≥ 99,99%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45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 xml:space="preserve">Pompa zainstalowana na końcu noszy o podciśnieniu ≥ 60Pa i przepływie min. 35m³/h 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54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 xml:space="preserve">Zintegrowane rękawy izolacyjne po cztery z każdej z dwóch dłuższych boków 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54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Powłoka wyposażona w  min. 6 małych portów do obsługi wkłuć, drenów, płynów infuzyjnych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54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Waga całego systemu max. 30kg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54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Zasilanie z sieci 230V AC,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  <w:vAlign w:val="center"/>
          </w:tcPr>
          <w:p w:rsidR="001A1C28" w:rsidRPr="001A1C28" w:rsidRDefault="001A1C28" w:rsidP="00BC4B9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1C28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821" w:type="dxa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Zasilanie z akumulatora min. 4 godz. pracy ciągłej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9603" w:type="dxa"/>
            <w:gridSpan w:val="4"/>
            <w:vAlign w:val="center"/>
          </w:tcPr>
          <w:p w:rsidR="001A1C28" w:rsidRPr="001A1C28" w:rsidRDefault="001A1C28" w:rsidP="00BC4B9C">
            <w:pPr>
              <w:shd w:val="clear" w:color="auto" w:fill="FFFFFF"/>
              <w:ind w:right="-30"/>
              <w:jc w:val="center"/>
              <w:rPr>
                <w:sz w:val="24"/>
                <w:szCs w:val="24"/>
              </w:rPr>
            </w:pPr>
            <w:r w:rsidRPr="001A1C28">
              <w:rPr>
                <w:rFonts w:eastAsia="Calibri"/>
                <w:b/>
                <w:sz w:val="24"/>
                <w:szCs w:val="24"/>
              </w:rPr>
              <w:lastRenderedPageBreak/>
              <w:t>Warunki serwisu</w:t>
            </w: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 xml:space="preserve">Okres gwarancji minimum 36 miesięcy 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Okres dostępności części zamiennych od daty sprzedaży przez min. 10 lat.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Przedłużenie gwarancji o czas niesprawności sprzętu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  <w:tr w:rsidR="001A1C28" w:rsidRPr="001A1C28" w:rsidTr="001A1C28">
        <w:trPr>
          <w:cantSplit/>
          <w:trHeight w:val="313"/>
        </w:trPr>
        <w:tc>
          <w:tcPr>
            <w:tcW w:w="380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821" w:type="dxa"/>
          </w:tcPr>
          <w:p w:rsidR="001A1C28" w:rsidRPr="001A1C28" w:rsidRDefault="001A1C28" w:rsidP="00BC4B9C">
            <w:pPr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417" w:type="dxa"/>
          </w:tcPr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sz w:val="24"/>
                <w:szCs w:val="24"/>
              </w:rPr>
            </w:pPr>
          </w:p>
          <w:p w:rsidR="001A1C28" w:rsidRPr="001A1C28" w:rsidRDefault="001A1C28" w:rsidP="00BC4B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C28">
              <w:rPr>
                <w:rFonts w:eastAsia="Calibri"/>
                <w:sz w:val="24"/>
                <w:szCs w:val="24"/>
              </w:rPr>
              <w:t>Tak/Podać</w:t>
            </w:r>
          </w:p>
        </w:tc>
        <w:tc>
          <w:tcPr>
            <w:tcW w:w="1985" w:type="dxa"/>
          </w:tcPr>
          <w:p w:rsidR="001A1C28" w:rsidRPr="001A1C28" w:rsidRDefault="001A1C28" w:rsidP="00BC4B9C">
            <w:pPr>
              <w:shd w:val="clear" w:color="auto" w:fill="FFFFFF"/>
              <w:ind w:right="-30"/>
              <w:rPr>
                <w:sz w:val="24"/>
                <w:szCs w:val="24"/>
              </w:rPr>
            </w:pPr>
          </w:p>
        </w:tc>
      </w:tr>
    </w:tbl>
    <w:p w:rsidR="001A1C28" w:rsidRPr="001A1C28" w:rsidRDefault="001A1C28">
      <w:pPr>
        <w:rPr>
          <w:sz w:val="24"/>
          <w:szCs w:val="24"/>
        </w:rPr>
      </w:pPr>
    </w:p>
    <w:sectPr w:rsidR="001A1C28" w:rsidRPr="001A1C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A9" w:rsidRDefault="003554A9" w:rsidP="001A1C28">
      <w:r>
        <w:separator/>
      </w:r>
    </w:p>
  </w:endnote>
  <w:endnote w:type="continuationSeparator" w:id="0">
    <w:p w:rsidR="003554A9" w:rsidRDefault="003554A9" w:rsidP="001A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A9" w:rsidRDefault="003554A9" w:rsidP="001A1C28">
      <w:r>
        <w:separator/>
      </w:r>
    </w:p>
  </w:footnote>
  <w:footnote w:type="continuationSeparator" w:id="0">
    <w:p w:rsidR="003554A9" w:rsidRDefault="003554A9" w:rsidP="001A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C28" w:rsidRDefault="001A1C28" w:rsidP="001A1C28">
    <w:pPr>
      <w:pStyle w:val="Nagwek"/>
    </w:pPr>
    <w:r>
      <w:rPr>
        <w:noProof/>
        <w:lang w:eastAsia="pl-PL"/>
      </w:rPr>
      <w:drawing>
        <wp:inline distT="0" distB="0" distL="0" distR="0" wp14:anchorId="46D55A46" wp14:editId="01F5144A">
          <wp:extent cx="5669915" cy="646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1C28" w:rsidRDefault="001A1C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1A1C28"/>
    <w:rsid w:val="003554A9"/>
    <w:rsid w:val="009D65DD"/>
    <w:rsid w:val="00E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9F55-F5BE-4D99-8FFD-C526C3E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C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1A1C2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1C28"/>
    <w:pPr>
      <w:tabs>
        <w:tab w:val="center" w:pos="4536"/>
        <w:tab w:val="right" w:pos="9072"/>
      </w:tabs>
      <w:textAlignment w:val="baseline"/>
    </w:pPr>
    <w:rPr>
      <w:kern w:val="1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A1C2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1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C2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2020-07-13T09:20:00Z</dcterms:created>
  <dcterms:modified xsi:type="dcterms:W3CDTF">2020-07-13T09:23:00Z</dcterms:modified>
</cp:coreProperties>
</file>