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640F0" w14:textId="7ACEE769" w:rsidR="00035112" w:rsidRPr="004C146E" w:rsidRDefault="000F77A3" w:rsidP="004C146E">
      <w:pPr>
        <w:widowControl/>
        <w:autoSpaceDN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F77A3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Zadanie 1 – Sprzęt: macierz i serwery</w:t>
      </w:r>
      <w:bookmarkStart w:id="0" w:name="_GoBack"/>
      <w:bookmarkEnd w:id="0"/>
    </w:p>
    <w:p w14:paraId="5605F29B" w14:textId="7894CF4C" w:rsidR="00035112" w:rsidRPr="004C146E" w:rsidRDefault="00035112" w:rsidP="00CC011C">
      <w:pPr>
        <w:pStyle w:val="Tytu"/>
        <w:numPr>
          <w:ilvl w:val="0"/>
          <w:numId w:val="26"/>
        </w:numPr>
        <w:spacing w:before="120" w:after="120"/>
        <w:jc w:val="left"/>
        <w:rPr>
          <w:rFonts w:ascii="Arial" w:hAnsi="Arial" w:cs="Arial"/>
          <w:b w:val="0"/>
          <w:bCs/>
          <w:sz w:val="22"/>
          <w:szCs w:val="22"/>
        </w:rPr>
      </w:pPr>
      <w:r w:rsidRPr="004C146E">
        <w:rPr>
          <w:rFonts w:ascii="Arial" w:hAnsi="Arial" w:cs="Arial"/>
          <w:b w:val="0"/>
          <w:bCs/>
          <w:sz w:val="22"/>
          <w:szCs w:val="22"/>
        </w:rPr>
        <w:t>Dostawa oraz instalacja macierzy dyskowej w ilości 1 szt.</w:t>
      </w:r>
    </w:p>
    <w:p w14:paraId="3D38FFB9" w14:textId="77777777" w:rsidR="00035112" w:rsidRPr="004C146E" w:rsidRDefault="00035112" w:rsidP="00CC011C">
      <w:pPr>
        <w:keepNext/>
        <w:spacing w:before="120" w:after="120"/>
        <w:rPr>
          <w:rFonts w:ascii="Arial" w:hAnsi="Arial" w:cs="Arial"/>
          <w:bCs/>
          <w:sz w:val="22"/>
          <w:szCs w:val="22"/>
        </w:rPr>
      </w:pPr>
      <w:r w:rsidRPr="004C146E">
        <w:rPr>
          <w:rFonts w:ascii="Arial" w:eastAsia="Calibri" w:hAnsi="Arial" w:cs="Arial"/>
          <w:bCs/>
          <w:sz w:val="22"/>
          <w:szCs w:val="22"/>
        </w:rPr>
        <w:t>Macierz dyskowa  o następujących minimalnych parametrach: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4340"/>
        <w:gridCol w:w="3002"/>
      </w:tblGrid>
      <w:tr w:rsidR="00CC011C" w:rsidRPr="004C146E" w14:paraId="156C769A" w14:textId="1695A72A" w:rsidTr="00CC011C">
        <w:tc>
          <w:tcPr>
            <w:tcW w:w="1578" w:type="dxa"/>
            <w:shd w:val="clear" w:color="auto" w:fill="auto"/>
          </w:tcPr>
          <w:p w14:paraId="4EB726C3" w14:textId="77777777" w:rsidR="00CC011C" w:rsidRPr="004C146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Nazwa</w:t>
            </w:r>
          </w:p>
        </w:tc>
        <w:tc>
          <w:tcPr>
            <w:tcW w:w="4340" w:type="dxa"/>
            <w:shd w:val="clear" w:color="auto" w:fill="auto"/>
          </w:tcPr>
          <w:p w14:paraId="6356D669" w14:textId="77777777" w:rsidR="00CC011C" w:rsidRPr="004C146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Opis</w:t>
            </w:r>
          </w:p>
        </w:tc>
        <w:tc>
          <w:tcPr>
            <w:tcW w:w="3002" w:type="dxa"/>
          </w:tcPr>
          <w:p w14:paraId="063ABC65" w14:textId="6A79A201" w:rsidR="00CC011C" w:rsidRPr="004C146E" w:rsidRDefault="004C146E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Parametry oferowane</w:t>
            </w:r>
          </w:p>
        </w:tc>
      </w:tr>
      <w:tr w:rsidR="00CC011C" w:rsidRPr="004C146E" w14:paraId="05243EF6" w14:textId="165A22C5" w:rsidTr="00CC011C">
        <w:tc>
          <w:tcPr>
            <w:tcW w:w="1578" w:type="dxa"/>
            <w:shd w:val="clear" w:color="auto" w:fill="auto"/>
          </w:tcPr>
          <w:p w14:paraId="7D0EC077" w14:textId="77777777" w:rsidR="00CC011C" w:rsidRPr="004C146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Obudowa</w:t>
            </w:r>
          </w:p>
        </w:tc>
        <w:tc>
          <w:tcPr>
            <w:tcW w:w="4340" w:type="dxa"/>
            <w:shd w:val="clear" w:color="auto" w:fill="auto"/>
          </w:tcPr>
          <w:p w14:paraId="39FAA338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7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Przez macierz dyskową Zamawiający rozumie zestaw dysków twardych HDD i/lub dysków SSD kontrolowanych przez minimum pojedynczą parę kontrolerów macierzowych, kontrolujących wszystkie zasoby dyskowe macierzy z poziomu pojedynczej konsoli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WebGUI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/CLI administratora  </w:t>
            </w:r>
          </w:p>
          <w:p w14:paraId="5F547D46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7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posiadać architekturę modułową w zakresie obudowy dla instalacji kontrolerów oraz obsługiwanych dysków, z dopuszczeniem współdzielenia jednego z modułów przez kontrolery i dyski dla zapisów danych Użytkownika </w:t>
            </w:r>
          </w:p>
          <w:p w14:paraId="4756CFC7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7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System musi być dostarczony ze wszystkimi komponentami do instalacji w standardowej szafie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rack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19” z zajętością maks. 2U w tej szafie. </w:t>
            </w:r>
          </w:p>
          <w:p w14:paraId="686DEDF7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7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Każdy skonfigurowany moduł/obudowa musi posiadać układ nadmiarowy zasilania i chłodzenia, zapewniający bezprzerwową pracę macierzy bez ograniczeń czasowych w przypadku utraty redundancji w danym układzie (zasilania lub chłodzenia) </w:t>
            </w:r>
          </w:p>
          <w:p w14:paraId="5C4F136A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7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Każdy moduł/obudowa  macierzy powinna posiadać widoczne elementy sygnalizacyjne do informowania o stanie poprawnej pracy lub awarii.  </w:t>
            </w:r>
          </w:p>
          <w:p w14:paraId="60A8BEEB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7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Rozbudowa o dodatkowe moduły dla obsługiwanych dysków powinna odbywać się wyłącznie poprzez zakup takich modułów, bez konieczności zakupu dodatkowych licencji lub specjalnego oprogramowania aktywującego proces rozbudowy. </w:t>
            </w:r>
          </w:p>
          <w:p w14:paraId="44B12F69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7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Moduły dla dalszej rozbudowy o dodatkowe dyski i przestrzeń dyskową muszą zapewniać gęstości upakowania co najmniej 24 dysków 2,5” lub co najmniej 12 dysków 3,5” na każde 2U przestrzeni instalacyjnej w szafie przemysłowej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rack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standardu 19”, </w:t>
            </w:r>
          </w:p>
          <w:p w14:paraId="5C74BA84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7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>Dostarczona konfiguracja macierzy musi pozwalać na połączenie kaskadowe lub w układzie pętli pomiędzy modułami rozwiązania (moduł kontrolerów, moduły/półki dyskowe), z wykorzystaniem  minimum 2-torów kablowych w tych połączeniach – okablowanie to musi być zgodne ze standardem SAS12Gb/s. W przypadku braku obsługi połączeń w układzie pętli dopuszcza się jako alternatywne rozwiązanie macierz z zainstalowanymi 4 kontrolerami RAID.</w:t>
            </w:r>
          </w:p>
        </w:tc>
        <w:tc>
          <w:tcPr>
            <w:tcW w:w="3002" w:type="dxa"/>
          </w:tcPr>
          <w:p w14:paraId="1AF49C43" w14:textId="77777777" w:rsidR="00CC011C" w:rsidRPr="004C146E" w:rsidRDefault="00CC011C" w:rsidP="00CC011C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65FBDE15" w14:textId="351B6EC3" w:rsidTr="00CC011C">
        <w:tc>
          <w:tcPr>
            <w:tcW w:w="1578" w:type="dxa"/>
            <w:shd w:val="clear" w:color="auto" w:fill="auto"/>
          </w:tcPr>
          <w:p w14:paraId="5A901126" w14:textId="77777777" w:rsidR="00CC011C" w:rsidRPr="004C146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>Pojemność</w:t>
            </w:r>
          </w:p>
        </w:tc>
        <w:tc>
          <w:tcPr>
            <w:tcW w:w="4340" w:type="dxa"/>
            <w:shd w:val="clear" w:color="auto" w:fill="auto"/>
          </w:tcPr>
          <w:p w14:paraId="63EEB7F8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8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Zamawiający wymaga dostarczenia macierzy z 7 dyskami SAS o pojemności 1,8 TB, 10.000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obr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/min 2,5” każdy, oraz z 3 dyskami SAS SSD o pojemności 960GB 2,5” każdy. </w:t>
            </w:r>
          </w:p>
          <w:p w14:paraId="581484C7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8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Oferowana macierz musi obsługiwać  min. 260 dysków wykonanych w technologii hot-plug – jeżeli dla obsługi tej funkcjonalności konieczny jest zakup dodatkowych licencji to należy ją dostarczyć wraz z macierzą.  </w:t>
            </w:r>
          </w:p>
          <w:p w14:paraId="26369E69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8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Model oferowanej macierzy musi obsługiwać przestrzeń dyskową w trybie tzw. surowym (RAW) minimum 8 PB, bez konieczności wymiany zainstalowanych kontrolerów. </w:t>
            </w:r>
          </w:p>
          <w:p w14:paraId="1867ED00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8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Wszystkie zainstalowane dyski hot-plug, z wyłączeniem dysków SSD stosowanych jako rozszerzenie pamięci Cache kontrolerów,  muszą być dostępne dla zapisu danych Użytkownika  </w:t>
            </w:r>
          </w:p>
        </w:tc>
        <w:tc>
          <w:tcPr>
            <w:tcW w:w="3002" w:type="dxa"/>
          </w:tcPr>
          <w:p w14:paraId="7875000F" w14:textId="77777777" w:rsidR="00CC011C" w:rsidRPr="004C146E" w:rsidRDefault="00CC011C" w:rsidP="00CC011C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14F85785" w14:textId="3B903BC1" w:rsidTr="00CC011C">
        <w:tc>
          <w:tcPr>
            <w:tcW w:w="1578" w:type="dxa"/>
            <w:shd w:val="clear" w:color="auto" w:fill="auto"/>
          </w:tcPr>
          <w:p w14:paraId="0A83B79B" w14:textId="77777777" w:rsidR="00CC011C" w:rsidRPr="004C146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Kontrolery</w:t>
            </w:r>
          </w:p>
        </w:tc>
        <w:tc>
          <w:tcPr>
            <w:tcW w:w="4340" w:type="dxa"/>
            <w:shd w:val="clear" w:color="auto" w:fill="auto"/>
          </w:tcPr>
          <w:p w14:paraId="7A275EF7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Kontrolery macierzy muszą obsługiwać tryb pracy w układzie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active-active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lub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mesh-active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,  macierz musi być dostarczona z zainstalowanymi minimum 2 kontrolerami </w:t>
            </w:r>
          </w:p>
          <w:p w14:paraId="537329A2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Każdy z kontrolerów macierzy musi posiadać po minimum 32 GB pamięci podręcznej Cache – kontrolery muszą obsługiwać między sobą mechanizm lustrzanej kopii danych (cache mirror) przeznaczonych do zapisu  </w:t>
            </w:r>
          </w:p>
          <w:p w14:paraId="04110818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obsługiwać rozbudowę pamięci podręcznej cache dla operacji  odczytu o minimum 1600GB poprzez instalację dodatkowych modułów pamięci w kontrolerach lub wykorzystanie pojemności zainstalowanych dysków SSD,  </w:t>
            </w:r>
          </w:p>
          <w:p w14:paraId="1C7024D6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W przypadku awarii zasilania dane nie zapisane na dyski, przechowywane w </w:t>
            </w: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pamięci podręcznej Cache dla zapisów muszą być zabezpieczone metodą trwałego zapisu na dysk lub równoważny. </w:t>
            </w:r>
          </w:p>
          <w:p w14:paraId="1541EE5A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Kontrolery muszą posiadać możliwość ich wymiany (w przypadku awarii lub planowych zadań utrzymaniowych) bez konieczności wyłączania zasilania całego urządzenia  </w:t>
            </w:r>
          </w:p>
          <w:p w14:paraId="1D61A68C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obsługiwać wymianę kontrolera RAID bez utraty danych zapisanych na dyskach. </w:t>
            </w:r>
          </w:p>
          <w:p w14:paraId="463F1702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Kontrolery macierzy musza obsługiwać funkcjonalność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deduplikacji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i kompresji danych w trybie in-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line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, tj. w pamięci Cache kontrolera i przed zapisem tych danych na zainstalowanych dyskach. Dostarczenie funkcjonalności nie jest wymagane – opcja rozbudowy. </w:t>
            </w:r>
          </w:p>
          <w:p w14:paraId="7D6292DF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Wielkość bloku danych poddanego mechanizmom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deduplikacji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i kompresji nie może być większa niż 16kB </w:t>
            </w:r>
          </w:p>
          <w:p w14:paraId="49A96B79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Każdy z kontrolerów RAID powinien posiadać dedykowane minimum 2 interfejsy RJ-45 Ethernet obsługujący połączenia z prędkością minimum 1Gb/s - dla zdalnej  komunikacji z oprogramowaniem zarządzającym i konfiguracyjnym macierzy. </w:t>
            </w:r>
          </w:p>
          <w:p w14:paraId="038CE18B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Kontrolery macierzy muszą być oparte o procesor wykonany w technologii wielordzeniowej z minimum 4 rdzeniami o częstotliwości pracy min. 2.2GHz, </w:t>
            </w:r>
          </w:p>
          <w:p w14:paraId="4EB54A24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Każdy kontroler macierzy musi pozwalać na konfigurację interfejsów niezbędnych dla współpracy w sieci IP/FC SAN oraz NAS,   </w:t>
            </w:r>
          </w:p>
          <w:p w14:paraId="1BEA2D35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Dla obsługi operacji blokowych I/O w sieci IP/FC SAN kontrolery macierzy muszą wspierać protokoły transmisji: FC 16Gb/s ,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10Gb/s </w:t>
            </w:r>
          </w:p>
          <w:p w14:paraId="01D513D6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Dla obsługi operacji plikowych I/O w sieci NAS kontrolery macierzy muszą wspierać minimum protokoły dostępu: CIFS, NFS.</w:t>
            </w:r>
          </w:p>
          <w:p w14:paraId="6666BA74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Uruchomienie obsługi protokołów CIFS i NFS nie może powodować zmniejszenia rozmiaru pamięci podręcznej cache wykorzystywanej przez macierz do obsługi protokołów blokowych – jako równoważność dla tego wymagania dopuszczone jest skonfigurowanie dodatkowo po minimum 32GB pamięci podręcznej Cache dla </w:t>
            </w: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każdego kontrolera lub dodatkowo 2 grup dyskowych RAID1z dyskami SAS SSD minimum  200GB </w:t>
            </w:r>
          </w:p>
          <w:p w14:paraId="0E0BD973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Kontrolery macierzy muszą obsługiwać do 130 grup dyskowych w całym rozwiązaniu, bez konieczności wymiany dostarczonych kontrolerów </w:t>
            </w:r>
          </w:p>
          <w:p w14:paraId="77A1CB12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Dostarczenie funkcjonalności NAS (CIFS, NFS) nie jest wymagane – opcja rozbudowy.</w:t>
            </w:r>
          </w:p>
        </w:tc>
        <w:tc>
          <w:tcPr>
            <w:tcW w:w="3002" w:type="dxa"/>
          </w:tcPr>
          <w:p w14:paraId="27514224" w14:textId="77777777" w:rsidR="00CC011C" w:rsidRPr="004C146E" w:rsidRDefault="00CC011C" w:rsidP="00CC011C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429E4CD7" w14:textId="73632F8C" w:rsidTr="00CC011C">
        <w:tc>
          <w:tcPr>
            <w:tcW w:w="1578" w:type="dxa"/>
            <w:shd w:val="clear" w:color="auto" w:fill="auto"/>
          </w:tcPr>
          <w:p w14:paraId="1642450A" w14:textId="77777777" w:rsidR="00CC011C" w:rsidRPr="004C146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>Interfejsy</w:t>
            </w:r>
          </w:p>
        </w:tc>
        <w:tc>
          <w:tcPr>
            <w:tcW w:w="4340" w:type="dxa"/>
            <w:shd w:val="clear" w:color="auto" w:fill="auto"/>
          </w:tcPr>
          <w:p w14:paraId="075F3B32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Oferowana macierz musi mieć minimum 2 porty FC 16Gb/s z SFP+, do dołączenia serwerów bezpośrednio lub poprzez sieć SAN, wyprowadzone na każdy kontroler RAID. </w:t>
            </w:r>
          </w:p>
          <w:p w14:paraId="6B6EA73B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umożliwiać wymianę portów do transmisji danych na porty obsługujące protokoły: FC 16Gb/s,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1/10Gb/s, SAS12Gb/s. </w:t>
            </w:r>
          </w:p>
          <w:p w14:paraId="0F1279DF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Wymiana portów jw. nie może powodować wymiany samych kontrolerów RAID w oferowanym rozwiązaniu a w przypadku konieczność licencjonowania tej funkcjonalności macierz ma być dostarczona z aktywną licencja na instalację i obsługę każdego z wymienionych protokołów transmisji danych. </w:t>
            </w:r>
          </w:p>
          <w:p w14:paraId="52DA282B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umożliwiać rozbudowę o 2 dodatkowe porty do transmisji danych na każdy kontroler, obsługujące protokoły: FC 16/32Gb/s,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1/10Gb/s, SAS12Gb/s. </w:t>
            </w:r>
          </w:p>
          <w:p w14:paraId="1643D064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9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Dla obsługi protokołów NFS i CIFS model oferowanej macierzy musi pozwalać na instalację minimum 4 interfejsów Ethernet 10Gb w macierzy,</w:t>
            </w:r>
          </w:p>
        </w:tc>
        <w:tc>
          <w:tcPr>
            <w:tcW w:w="3002" w:type="dxa"/>
          </w:tcPr>
          <w:p w14:paraId="3F241136" w14:textId="77777777" w:rsidR="00CC011C" w:rsidRPr="004C146E" w:rsidRDefault="00CC011C" w:rsidP="00CC011C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41C5EDE8" w14:textId="65B50820" w:rsidTr="00CC011C">
        <w:tc>
          <w:tcPr>
            <w:tcW w:w="1578" w:type="dxa"/>
            <w:shd w:val="clear" w:color="auto" w:fill="auto"/>
          </w:tcPr>
          <w:p w14:paraId="4DF6BD01" w14:textId="77777777" w:rsidR="00CC011C" w:rsidRPr="004C146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Poziomy RAID</w:t>
            </w:r>
          </w:p>
        </w:tc>
        <w:tc>
          <w:tcPr>
            <w:tcW w:w="4340" w:type="dxa"/>
            <w:shd w:val="clear" w:color="auto" w:fill="auto"/>
          </w:tcPr>
          <w:p w14:paraId="0DBDB498" w14:textId="77777777" w:rsidR="00CC011C" w:rsidRPr="004C146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Macierz musi zapewniać poziom zabezpieczenia danych na dyskach definiowany poziomami RAID: 0, 1 , 10, 5 , 50, 6</w:t>
            </w:r>
          </w:p>
        </w:tc>
        <w:tc>
          <w:tcPr>
            <w:tcW w:w="3002" w:type="dxa"/>
          </w:tcPr>
          <w:p w14:paraId="6D05A6B6" w14:textId="77777777" w:rsidR="00CC011C" w:rsidRPr="004C146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384F683E" w14:textId="0CD99453" w:rsidTr="00CC011C">
        <w:tc>
          <w:tcPr>
            <w:tcW w:w="1578" w:type="dxa"/>
            <w:shd w:val="clear" w:color="auto" w:fill="auto"/>
          </w:tcPr>
          <w:p w14:paraId="6144AA15" w14:textId="77777777" w:rsidR="00CC011C" w:rsidRPr="004C146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Wspierane dyski  </w:t>
            </w:r>
          </w:p>
        </w:tc>
        <w:tc>
          <w:tcPr>
            <w:tcW w:w="4340" w:type="dxa"/>
            <w:shd w:val="clear" w:color="auto" w:fill="auto"/>
          </w:tcPr>
          <w:p w14:paraId="223DC870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0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wszystkie dyski wspierane przez oferowany model macierzy muszą być wykonane w technologii hot-plug i posiadać podwójne porty SAS obsługujące tryb pracy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fullduplex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73F3E3D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0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Oferowana macierz musi wspierać dyski hot-plug: - dyski elektroniczne SSD i mechaniczne HDD iż interfejsami SAS12Gb/s  - dyski mechaniczne HDD o prędkości obrotowej 7,2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krpm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, 10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krpm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, oraz 15krpm </w:t>
            </w:r>
          </w:p>
          <w:p w14:paraId="104383ED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0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obsługiwać mieszaną konfigurację dysków hot-plug SSD i HDD (SAS i NLSAS) zainstalowanych w dowolnym module rozwiązania </w:t>
            </w:r>
          </w:p>
          <w:p w14:paraId="0928E5CE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0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Model macierzy musi pozwalać na instalację dysków hot-plug w formacie 2,5” i 3,5” </w:t>
            </w:r>
          </w:p>
          <w:p w14:paraId="0104C6FD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0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obsługiwać min. 120 dysków SAS SSD w całym rozwiązaniu, </w:t>
            </w:r>
          </w:p>
          <w:p w14:paraId="2F527F66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0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umożliwiać skonfigurowanie każdego zainstalowanego dysku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hotplug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jako dysk hot-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spare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(dysk zapasowy) w trybach: - hot-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spare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dedykowany dla zabezpieczenia tylko wybranej grupy dyskowej RAID - hot-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spare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dla zabezpieczenia dowolnej grupy dyskowej RAID. W przypadku awarii dysku fizycznego i wykorzystania wcześniej skonfigurowanego  dysku zapasowego wymiana uszkodzonego dysku na sprawny nie może powodować powrotnego kopiowania danych z dysku hot-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spare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na wymieniony dysk (tzw.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CopyBackLess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). </w:t>
            </w:r>
          </w:p>
          <w:p w14:paraId="0AEE3B55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0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W przypadku zastosowania zabezpieczenia danych przed awariami dysków fizycznych, opartego na alokacji nadmiarowej wolnej przestrzeni na dyskach z danymi, należy dostarczyć ilości dysków SSD i HDD opisane pkt. 2.1 niniejszej tabeli  zwiększone o minimum 20%. </w:t>
            </w:r>
          </w:p>
          <w:p w14:paraId="7066F199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0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Macierz musi pozwalać na zaszyfrowanie danych zapisanych na dostarczonych dyskach SSD SAS i HDD SAS minimum kluczem AES256-bit – jeżeli  w tym celu niezbędne jest zakupienie dodatkowych licencji bądź komponentów sprzętowych to należy je dostarczyć wraz z macierzą.</w:t>
            </w:r>
          </w:p>
        </w:tc>
        <w:tc>
          <w:tcPr>
            <w:tcW w:w="3002" w:type="dxa"/>
          </w:tcPr>
          <w:p w14:paraId="121BDF8A" w14:textId="77777777" w:rsidR="00CC011C" w:rsidRPr="004C146E" w:rsidRDefault="00CC011C" w:rsidP="00CC011C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0F2D52F8" w14:textId="525B6B20" w:rsidTr="00CC011C">
        <w:tc>
          <w:tcPr>
            <w:tcW w:w="1578" w:type="dxa"/>
            <w:shd w:val="clear" w:color="auto" w:fill="auto"/>
          </w:tcPr>
          <w:p w14:paraId="595ED2BC" w14:textId="77777777" w:rsidR="00CC011C" w:rsidRPr="004C146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>Opcje software’owe</w:t>
            </w:r>
          </w:p>
        </w:tc>
        <w:tc>
          <w:tcPr>
            <w:tcW w:w="4340" w:type="dxa"/>
            <w:shd w:val="clear" w:color="auto" w:fill="auto"/>
          </w:tcPr>
          <w:p w14:paraId="25C769B0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być wyposażona w system kopii migawkowych umożliwiających wykonanie minimum 512 kopii migawkowych – jeżeli funkcjonalność ta wymaga zakupu licencji to należy je dostarczyć w wariancie dla maksymalnej pojemności dyskowej dla oferowanej macierzy </w:t>
            </w:r>
          </w:p>
          <w:p w14:paraId="6E2E5449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umożliwiać zdefiniowanie min. 8192 woluminów  (LUN)  </w:t>
            </w:r>
          </w:p>
          <w:p w14:paraId="02645C13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powinna umożliwiać podłączenie logiczne z serwerami i stacjami poprzez min. 1024 ścieżek logicznych FC </w:t>
            </w:r>
          </w:p>
          <w:p w14:paraId="5F2CF993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umożliwiać aktualizację oprogramowania wewnętrznego kontrolerów RAID i dysków bez konieczności wyłączania macierzy oraz bez </w:t>
            </w: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>konieczności wyłączania ścieżek logicznych FC/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dla podłączonych stacji/serwerów </w:t>
            </w:r>
          </w:p>
          <w:p w14:paraId="5B6F70D8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Macierz musi umożliwiać dokonywanie w trybie on-line (tj. bez wyłączania zasilania i bez przerywania przetwarzania danych w macierzy) operacje: powiększanie grup dyskowych, zwiększanie rozmiaru woluminu, migrowanie woluminu na inną grupę dyskową</w:t>
            </w:r>
          </w:p>
          <w:p w14:paraId="5D48E349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posiadać wsparcie dla systemów operacyjnych : MS Windows Server 2012R2/2016/2019,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SuSE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Linux SLES11,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RedHat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Linux ES 6/7/8, Vmware v.6.x, </w:t>
            </w:r>
          </w:p>
          <w:p w14:paraId="50445909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być dostarczona z licencją na oprogramowanie wspierające  technologię typu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multipath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(obsługa nadmiarowości dla ścieżek transmisji danych pomiędzy macierzą i serwerem)  dla połączeń FC i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69188F39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posiadać możliwość uruchamiania mechanizmów zdalnej replikacji danych, w trybie synchronicznym i asynchronicznym, po protokołach FC oraz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,   bez konieczności stosowania zewnętrznych urządzeń konwersji wymienionych protokołów transmisji – nie jest wymagane jest dostarczenie licencji dla tej funkcjonalności </w:t>
            </w:r>
          </w:p>
          <w:p w14:paraId="6E3B7F8E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Funkcjonalność replikacji danych musi być zapewniona z poziomu oprogramowania wewnętrznego macierzy, jako tzw.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storage-based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data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replication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7B996278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Replikacja danych jak w pkt.8  musi być obsługiwana w połączeniu z każdą macierzą z tej samej rodziny urządzeń wspierającą obsługę zdalnej replikacji danych </w:t>
            </w:r>
          </w:p>
          <w:p w14:paraId="46638769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posiadać możliwość tworzenia lokalnych tj. w obrębie zasobów macierzy, pełnych kopii danych (tzw. klony danych), kopii przyrostowych oraz kopii lustrzanych (mirror) – nie jest wymagane jest dostarczenie licencji dla tej funkcjonalności </w:t>
            </w:r>
          </w:p>
          <w:p w14:paraId="734E9DAF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obsługiwać mechanizm ochrony priorytetów obsługi wybranych zasobów – za taki mechanizm uznaje się funkcję typu ‘cache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partitioning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>’ lub ‘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storage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partitioning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’. </w:t>
            </w:r>
          </w:p>
          <w:p w14:paraId="2A043AE9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W przypadku obsługi protokołów CIFS i NFS wymagana jest funkcjonalność </w:t>
            </w: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agregacji przepustowości dla interfejsów dedykowanych do obsługi tych protokołów </w:t>
            </w:r>
          </w:p>
          <w:p w14:paraId="7F54CBB1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obsługiwać dla interfejsów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i interfejsów obsługujących protokoły CIFS i NFS  adresacje IP v.4 i IP v.6 </w:t>
            </w:r>
          </w:p>
          <w:p w14:paraId="73173757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Obsługa protokołów CIFS i NFS musi odbywać się jednocześnie, jeżeli taka funkcjonalność wymaga dodatkowych licencji to należy je dostarczyć wraz z macierzą dla maksymalnej pojemności dyskowej (liczby obsługiwanych dysków) oferowanej macierzy. </w:t>
            </w:r>
          </w:p>
          <w:p w14:paraId="5CB2F020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Wraz z macierzą należy dostarczyć oprogramowanie lub moduły programowe typu plug-in pozwalające na integracje macierzy w środowiskach Vmware w zakresie obsługi mechanizmów: Vmware VAAI, Vmware VVOL, Vmware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MultiPath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IO – z subskrypcją do bezpłatnej aktualizacji w całym okresie obowiązywania gwarancji</w:t>
            </w:r>
          </w:p>
          <w:p w14:paraId="57B2EEA4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obsługiwać mechanizmy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Thin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Provisioning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, czyli przydziału dla obsługiwanych środowisk woluminów logicznych o sumarycznej pojemności większej od sumy pojemności dysków fizycznych zainstalowanych w macierzy.  </w:t>
            </w:r>
          </w:p>
          <w:p w14:paraId="0679DC74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Model oferowanej macierzy musi wspierać rozwiązania klasy ‘klastra macierzowego’ tj. zapewnienia wysokiej dostępności zasobów dyskowych macierzy dla podłączonych platform software’owych i sprzętowych z wykorzystaniem synchronicznej replikacji danych pomiędzy minimum 2 macierzami protokołami FC oraz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– nie jest wymagane dostarczenie licencji dla tej funkcjonalności </w:t>
            </w:r>
          </w:p>
          <w:p w14:paraId="0C0AFD93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wspierać usługi VSS (Volume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ShadowCopy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Services) w systemach klasy Microsoft Windows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Sever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2012R2 – wymagane jest dostarczenie niezbędnego oprogramowania / sterowników VSS pozwalających na obsługę VSS przy maksymalnej pojemności i liczbie dysków obsługiwanych przez oferowaną. W czasie trwania gwarancji wymaga się bezpłatnego dostępu do nowych wersji  oprogramowania  i sterowników VSS.  </w:t>
            </w:r>
          </w:p>
          <w:p w14:paraId="1CAEA30E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Macierz musi obsługiwać mechanizmy typu AST (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Automated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Storage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Tiering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tj. automatycznego migrowania i realokacji bloków danych pomiędzy różnymi technologiami dyskowymi na podstawie analizy częstotliwości operacji I/O dla tych bloków oraz wg potrzeb wydajnościowych serwerów, środowisk  i aplikacji korzystających z zasobów macierzy – wymagane jest dostarczenie licencji dla tej funkcjonalności, jeśli oferowany model macierzy tego wymaga. </w:t>
            </w:r>
          </w:p>
          <w:p w14:paraId="72B221D4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Mechanizm AST musi być obsługiwany przy korzystaniu zarówno z trzech jak z dwóch dostarczonych technologii dyskowych: SSD, SSAS, NLSAS </w:t>
            </w:r>
          </w:p>
          <w:p w14:paraId="36C8C8BD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pozwalać na definiowanie minimum 120 różnych polityk i zasad migrowania danych w obrębie tej samej macierzy. </w:t>
            </w:r>
          </w:p>
          <w:p w14:paraId="4FC9C4EA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Maksymalna wielkość pojedynczego bloku danych podczas migracji i realokacji  mechanizmami AST nie może przekraczać 256MB. </w:t>
            </w:r>
          </w:p>
          <w:p w14:paraId="0A941F13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Mechanizm AST musi mieć możliwość wyposażenia w funkcję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Quality-ofServices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pozwalająca na zagwarantowaniu wydajności dla wybranych zasobów macierzy (woluminów) mierzonej jako maksymalny czas opóźnień operacji I/O wykonywanych przez  serwer/środowisko/aplikację  </w:t>
            </w:r>
          </w:p>
          <w:p w14:paraId="6F78DC1D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Mechanizm AST musi pozwalać na definiowanie okna czasowego dla zbierania pomiarów wydajności operacji I/O oraz okna czasowego dla migrowania danych wg ustalonych zasad i polityk – minimalny definiowany czas trwania w/w operacji (długość okna czasowego) nie może być dłuższy niż 4 godziny. </w:t>
            </w:r>
          </w:p>
          <w:p w14:paraId="0AA137EE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Mechanizm AST musi pozwalać na wykluczanie wybranych godzin i dni z pomiarów wydajności operacji I/O.</w:t>
            </w:r>
          </w:p>
          <w:p w14:paraId="65EB4E72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1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obsługiwać mechanizmy migracji danych w trybie online  z innej macierzy tej klasy, z zachowaniem obsługi operacji I/O dla serwerów podłączonych do migrowanej macierzy tj. do migrowanych zasobów LUN </w:t>
            </w:r>
          </w:p>
        </w:tc>
        <w:tc>
          <w:tcPr>
            <w:tcW w:w="3002" w:type="dxa"/>
          </w:tcPr>
          <w:p w14:paraId="18299B18" w14:textId="77777777" w:rsidR="00CC011C" w:rsidRPr="004C146E" w:rsidRDefault="00CC011C" w:rsidP="00CC011C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344D41E9" w14:textId="0F2FB3D9" w:rsidTr="00CC011C">
        <w:tc>
          <w:tcPr>
            <w:tcW w:w="1578" w:type="dxa"/>
            <w:shd w:val="clear" w:color="auto" w:fill="auto"/>
          </w:tcPr>
          <w:p w14:paraId="58D4A89E" w14:textId="77777777" w:rsidR="00CC011C" w:rsidRPr="004C146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>Konfiguracja, zarządzanie</w:t>
            </w:r>
          </w:p>
        </w:tc>
        <w:tc>
          <w:tcPr>
            <w:tcW w:w="4340" w:type="dxa"/>
            <w:shd w:val="clear" w:color="auto" w:fill="auto"/>
          </w:tcPr>
          <w:p w14:paraId="71559BE6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2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Oprogramowanie do zarządzania musi być zintegrowane z systemem operacyjnym systemu pamięci masowej zarówno przy obsłudze transmisji danych protokołami blokowymi (FC,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>iSCSI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, SAS) jak i do obsługi transmisji protokołami CIFS/NFS. </w:t>
            </w:r>
          </w:p>
          <w:p w14:paraId="7C4AB2F9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2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Oprogramowanie zarządzające musi być dostarczone w wariancie dla maksymalnej obsługiwanej pojemności dyskowej macierzy oraz dla maksymalnej liczby dysków wspieranej przez oferowaną macierz.  </w:t>
            </w:r>
          </w:p>
          <w:p w14:paraId="58C0F45D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2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Komunikacja z wbudowanym oprogramowaniem zarządzającym macierzą musi być możliwa w trybie graficznym np. poprzez przeglądarkę WWW oraz w trybie tekstowym.  </w:t>
            </w:r>
          </w:p>
          <w:p w14:paraId="7D6B8200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2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Musi być możliwe zdalne zarządzanie macierzą z wykorzystaniem standardowej przeglądarki internetowej (np. Internet Explorer, Google Chrome, Mozilla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Firefox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) bez konieczności instalacji  żadnych dodatkowych aplikacji na stacji administratora </w:t>
            </w:r>
          </w:p>
          <w:p w14:paraId="2067419F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2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Wbudowane oprogramowanie macierzy musi obsługiwać połączenia z modułem zarządzania macierzy poprzez szyfrowanie komunikacji protokołami: SSL dla komunikacji poprzez przeglądarkę WWW i protokołem SSH dla komunikacji poprzez CLI</w:t>
            </w:r>
          </w:p>
        </w:tc>
        <w:tc>
          <w:tcPr>
            <w:tcW w:w="3002" w:type="dxa"/>
          </w:tcPr>
          <w:p w14:paraId="3413544A" w14:textId="77777777" w:rsidR="00CC011C" w:rsidRPr="004C146E" w:rsidRDefault="00CC011C" w:rsidP="00CC011C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1B59D791" w14:textId="64956728" w:rsidTr="00CC011C">
        <w:tc>
          <w:tcPr>
            <w:tcW w:w="1578" w:type="dxa"/>
            <w:shd w:val="clear" w:color="auto" w:fill="auto"/>
          </w:tcPr>
          <w:p w14:paraId="12E6569F" w14:textId="77777777" w:rsidR="00CC011C" w:rsidRPr="004C146E" w:rsidRDefault="00CC011C" w:rsidP="00000808">
            <w:pPr>
              <w:pStyle w:val="Tekstpodstawowy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Gwarancja i serwis  </w:t>
            </w:r>
          </w:p>
        </w:tc>
        <w:tc>
          <w:tcPr>
            <w:tcW w:w="4340" w:type="dxa"/>
            <w:shd w:val="clear" w:color="auto" w:fill="auto"/>
          </w:tcPr>
          <w:p w14:paraId="2995D679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3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Całe rozwiązanie musi być objęte minimum 36 miesięcznym okresem gwarancji z naprawą miejscu instalacji urządzenia z potwierdzeniem rejestracji zgłoszenia serwisowego do 4h od zgłoszenia i z gwarantowanym czasem skutecznego zakończenia naprawy najpóźniej w ciągu następnego dnia roboczego od dnia zgłoszenia awarii do organizacji serwisowej producenta macierzy.  W przypadku wymiany dysków, uszkodzone dyski pozostają u Zamawiającego; Wymagane jest pisemne poświadczenia gotowości realizacji wymaganego poziomu serwisowego przez polskiego przedstawiciela producenta macierzy. Firma serwisująca musi posiadać ISO 9001:2015 na świadczenie usług serwisowych oraz posiadać autoryzacje producenta komputera – wymagany dokument potwierdzający posiadanie ISO. </w:t>
            </w:r>
          </w:p>
          <w:p w14:paraId="7451A916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3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Serwis gwarancyjny musi obejmować dostęp do poprawek i nowych wersji oprogramowania wbudowanego, które są elementem zamówienia, w ciągu 60 miesięcy od daty zakupu.     </w:t>
            </w:r>
          </w:p>
          <w:p w14:paraId="7BD0959E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3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System musi zapewniać możliwość samodzielnego i automatycznego powiadamiania producenta i administratorów Zamawiającego o usterkach za pomocą wiadomości wysyłanych poprzez protokół SNMP (wersja: 1 ,2c, 3) lub SMTP W zakresie punktów 9.1,9.2,9.3 – wymagane jest oświadczenie Producenta oferowanej macierzy, iż wymagany poziom gwarancji i wsparcia na sprzęt i oferowane wraz z nim oprogramowanie został zaaferowany przez Producenta macierzy na potrzeby oferty w niniejszym postępowaniu; </w:t>
            </w:r>
          </w:p>
          <w:p w14:paraId="0C08CC82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3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Macierz musi pochodzić z legalnego kanału sprzedaży producenta w Polsce i musi reprezentować model bieżącej linii produkcyjnej. Nie dopuszcza się użycia macierzy odnawianych, demonstracyjnych lub powystawowych  </w:t>
            </w:r>
          </w:p>
          <w:p w14:paraId="489A3F50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3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Urządzenie musi być wykonane zgodnie z europejskimi dyrektywami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RoHS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i WEEE stanowiącymi o unikaniu i ograniczaniu stosowania substancji szkodliwych dla zdrowia </w:t>
            </w:r>
          </w:p>
          <w:p w14:paraId="607BC0B8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3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Ogólnopolska, telefoniczna infolinia/linia techniczna, (należy podać numer telefonu w umowie) w czasie obowiązywania gwarancji na sprzęt i umożliwiająca po podaniu numeru seryjnego urządzenia weryfikację szczegółowej sprzętowej konfiguracji fabrycznej, okresu i typu obowiązującej gwarancji. </w:t>
            </w:r>
          </w:p>
          <w:p w14:paraId="069D38D3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3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Dodatkowo oczekuje się przyjmowania zgłoszeń dotyczących usterek-awarii sprzętowych wymienionego wyżej sprzętu przez całą dobę (7 dni w tygodniu) za pośrednictwem indywidualnego konta w serwisie www utrzymywanym przez  producenta sprzętu. W tym samym serwisie www, korzystając z indywidualnego konta, będzie można monitorować stan zgłoszonych spraw, dodawać załączniki w postaci plików np. logi, mieć informację o planowanym/uzgodnionym terminie wizyty, mieć raport wykonanych napraw wraz z informacją czy były zgodne z SLA,  dostawać wiadomości typu e-mail o zmianie statusów zgłoszenia. </w:t>
            </w:r>
          </w:p>
          <w:p w14:paraId="5899B24B" w14:textId="77777777" w:rsidR="00CC011C" w:rsidRPr="004C146E" w:rsidRDefault="00CC011C" w:rsidP="00035112">
            <w:pPr>
              <w:pStyle w:val="Tekstpodstawowy"/>
              <w:widowControl/>
              <w:numPr>
                <w:ilvl w:val="0"/>
                <w:numId w:val="13"/>
              </w:numPr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Serwis umożliwiający automatyczne zgłaszanie usterek i awarii sprzętowych poprzez wysłanie powiadomie</w:t>
            </w: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>nia z możliwością automatycznego założenia zgłoszenia w systemie typy helpdesk/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servicedesk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002" w:type="dxa"/>
          </w:tcPr>
          <w:p w14:paraId="52A36649" w14:textId="77777777" w:rsidR="00CC011C" w:rsidRPr="004C146E" w:rsidRDefault="00CC011C" w:rsidP="00CC011C">
            <w:pPr>
              <w:pStyle w:val="Tekstpodstawowy"/>
              <w:widowControl/>
              <w:autoSpaceDN/>
              <w:spacing w:after="0"/>
              <w:ind w:left="37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0AF93DD" w14:textId="77777777" w:rsidR="00035112" w:rsidRPr="004C146E" w:rsidRDefault="00035112" w:rsidP="00035112">
      <w:pPr>
        <w:pStyle w:val="Tekstpodstawowy"/>
        <w:rPr>
          <w:rFonts w:ascii="Arial" w:hAnsi="Arial" w:cs="Arial"/>
          <w:sz w:val="22"/>
          <w:szCs w:val="22"/>
        </w:rPr>
      </w:pPr>
    </w:p>
    <w:p w14:paraId="4AC87C59" w14:textId="77777777" w:rsidR="00035112" w:rsidRPr="004C146E" w:rsidRDefault="00035112" w:rsidP="00035112">
      <w:pPr>
        <w:pStyle w:val="Tytu"/>
        <w:jc w:val="left"/>
        <w:rPr>
          <w:rFonts w:ascii="Arial" w:hAnsi="Arial" w:cs="Arial"/>
          <w:sz w:val="22"/>
          <w:szCs w:val="22"/>
        </w:rPr>
      </w:pPr>
      <w:r w:rsidRPr="004C146E">
        <w:rPr>
          <w:rFonts w:ascii="Arial" w:hAnsi="Arial" w:cs="Arial"/>
          <w:sz w:val="22"/>
          <w:szCs w:val="22"/>
        </w:rPr>
        <w:br w:type="page"/>
      </w:r>
    </w:p>
    <w:p w14:paraId="08572DDD" w14:textId="5BE19235" w:rsidR="00035112" w:rsidRPr="004C146E" w:rsidRDefault="00035112" w:rsidP="00CC011C">
      <w:pPr>
        <w:pStyle w:val="Tytu"/>
        <w:numPr>
          <w:ilvl w:val="0"/>
          <w:numId w:val="26"/>
        </w:numPr>
        <w:spacing w:before="120" w:after="120"/>
        <w:jc w:val="left"/>
        <w:rPr>
          <w:rFonts w:ascii="Arial" w:hAnsi="Arial" w:cs="Arial"/>
          <w:b w:val="0"/>
          <w:bCs/>
          <w:sz w:val="22"/>
          <w:szCs w:val="22"/>
        </w:rPr>
      </w:pPr>
      <w:r w:rsidRPr="004C146E">
        <w:rPr>
          <w:rFonts w:ascii="Arial" w:hAnsi="Arial" w:cs="Arial"/>
          <w:b w:val="0"/>
          <w:bCs/>
          <w:sz w:val="22"/>
          <w:szCs w:val="22"/>
        </w:rPr>
        <w:lastRenderedPageBreak/>
        <w:t>Dostawa i instalacja SERWERA  – 1 szt.</w:t>
      </w:r>
    </w:p>
    <w:p w14:paraId="13872E5C" w14:textId="77777777" w:rsidR="00035112" w:rsidRPr="004C146E" w:rsidRDefault="00035112" w:rsidP="00035112">
      <w:pPr>
        <w:keepNext/>
        <w:spacing w:before="120" w:after="120"/>
        <w:rPr>
          <w:rFonts w:ascii="Arial" w:hAnsi="Arial" w:cs="Arial"/>
          <w:bCs/>
          <w:sz w:val="22"/>
          <w:szCs w:val="22"/>
        </w:rPr>
      </w:pPr>
      <w:r w:rsidRPr="004C146E">
        <w:rPr>
          <w:rFonts w:ascii="Arial" w:eastAsia="Calibri" w:hAnsi="Arial" w:cs="Arial"/>
          <w:bCs/>
          <w:sz w:val="22"/>
          <w:szCs w:val="22"/>
        </w:rPr>
        <w:t>Serwer o następujących minimalnych parametrach: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4320"/>
        <w:gridCol w:w="3235"/>
      </w:tblGrid>
      <w:tr w:rsidR="00CC011C" w:rsidRPr="004C146E" w14:paraId="52417324" w14:textId="57E6AF1F" w:rsidTr="00CC011C">
        <w:tc>
          <w:tcPr>
            <w:tcW w:w="1365" w:type="dxa"/>
            <w:shd w:val="clear" w:color="auto" w:fill="auto"/>
          </w:tcPr>
          <w:p w14:paraId="440A464E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Nazwa</w:t>
            </w:r>
          </w:p>
        </w:tc>
        <w:tc>
          <w:tcPr>
            <w:tcW w:w="4320" w:type="dxa"/>
            <w:shd w:val="clear" w:color="auto" w:fill="auto"/>
          </w:tcPr>
          <w:p w14:paraId="5937F1BB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Opis</w:t>
            </w:r>
          </w:p>
        </w:tc>
        <w:tc>
          <w:tcPr>
            <w:tcW w:w="3235" w:type="dxa"/>
          </w:tcPr>
          <w:p w14:paraId="47D92163" w14:textId="3CEF935B" w:rsidR="00CC011C" w:rsidRPr="004C146E" w:rsidRDefault="004C146E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Parametry oferowane</w:t>
            </w:r>
          </w:p>
        </w:tc>
      </w:tr>
      <w:tr w:rsidR="00CC011C" w:rsidRPr="004C146E" w14:paraId="15F7ACB5" w14:textId="6FE2A6BB" w:rsidTr="00CC011C">
        <w:tc>
          <w:tcPr>
            <w:tcW w:w="1365" w:type="dxa"/>
            <w:shd w:val="clear" w:color="auto" w:fill="auto"/>
          </w:tcPr>
          <w:p w14:paraId="33EB0E9C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Obudowa</w:t>
            </w:r>
          </w:p>
        </w:tc>
        <w:tc>
          <w:tcPr>
            <w:tcW w:w="4320" w:type="dxa"/>
            <w:shd w:val="clear" w:color="auto" w:fill="auto"/>
          </w:tcPr>
          <w:p w14:paraId="5B9C4B0A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Typu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Rack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wysokość maksimum 1U; -Dostarczona wraz z szynami umożliwiającymi pełne wysunięcie serwera z szafy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rack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oraz ramieniem porządkującym ułożenie przewodów w szafie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rack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;</w:t>
            </w:r>
          </w:p>
        </w:tc>
        <w:tc>
          <w:tcPr>
            <w:tcW w:w="3235" w:type="dxa"/>
          </w:tcPr>
          <w:p w14:paraId="652356FB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4C146E" w14:paraId="055954B7" w14:textId="17CCCF8D" w:rsidTr="00CC011C">
        <w:tc>
          <w:tcPr>
            <w:tcW w:w="1365" w:type="dxa"/>
            <w:shd w:val="clear" w:color="auto" w:fill="auto"/>
          </w:tcPr>
          <w:p w14:paraId="59A948B6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Płyta główna</w:t>
            </w:r>
          </w:p>
        </w:tc>
        <w:tc>
          <w:tcPr>
            <w:tcW w:w="4320" w:type="dxa"/>
            <w:shd w:val="clear" w:color="auto" w:fill="auto"/>
          </w:tcPr>
          <w:p w14:paraId="4E57475B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-Dwuprocesorowa, zaprojektowana i wyprodukowana przez producenta serwera, możliwość instalacji procesorów dwudziestoośmiordzeniowych; -wyposażona w minimum 24 gniazda pamięci RAM DDR4, obsługa minimum 3000GB pamięci RAM DDR4 2966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Mhz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; -Oferowany model serwera musi obsługiwać pamięć nieulotną instalowaną w gniazdach pamięci RAM o pojemności sumarycznej minimum 1000GB (przez pamięć nieulotną rozumie się moduły pamięci zachowujące swój stan np. w przypadku nagłej awarii zasilania, nie dopuszcza się podtrzymania bateryjnego stanu pamięci) -Minimum 2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sloty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dla dysków M.2 na płycie głównej (lub dedykowanej karcie PCI Express) nie zajmujące klatek dla dysków hot-plug; (Możliwość integracji dedykowanej, wewnętrznej pamięci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flash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przeznaczonej dla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wirtualizatora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w slocie M.2 bez zajmowania klatek dyskowych serwera);  -Możliwość instalacji nadmiarowego nośnika SD lub M2 o pojemności minimum 64GB na potrzeby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wirtualizatora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(wymagany RAID 1 obsługiwany przez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VMWare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3235" w:type="dxa"/>
          </w:tcPr>
          <w:p w14:paraId="27430B12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4C146E" w14:paraId="6FA2E5C3" w14:textId="520C89E1" w:rsidTr="00CC011C">
        <w:tc>
          <w:tcPr>
            <w:tcW w:w="1365" w:type="dxa"/>
            <w:shd w:val="clear" w:color="auto" w:fill="auto"/>
          </w:tcPr>
          <w:p w14:paraId="4F139E1C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Procesory</w:t>
            </w:r>
          </w:p>
        </w:tc>
        <w:tc>
          <w:tcPr>
            <w:tcW w:w="4320" w:type="dxa"/>
            <w:shd w:val="clear" w:color="auto" w:fill="auto"/>
          </w:tcPr>
          <w:p w14:paraId="3EA589C3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-Zainstalowany minimum jeden procesor 8-rdzeniowy o podstawowym taktowaniu 2,1GHz; pamięć TLC min. 11 MB</w:t>
            </w:r>
          </w:p>
        </w:tc>
        <w:tc>
          <w:tcPr>
            <w:tcW w:w="3235" w:type="dxa"/>
          </w:tcPr>
          <w:p w14:paraId="46125C7F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4C146E" w14:paraId="155607DD" w14:textId="49735338" w:rsidTr="00CC011C">
        <w:tc>
          <w:tcPr>
            <w:tcW w:w="1365" w:type="dxa"/>
            <w:shd w:val="clear" w:color="auto" w:fill="auto"/>
          </w:tcPr>
          <w:p w14:paraId="57556792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Pamięć RAM</w:t>
            </w:r>
          </w:p>
        </w:tc>
        <w:tc>
          <w:tcPr>
            <w:tcW w:w="4320" w:type="dxa"/>
            <w:shd w:val="clear" w:color="auto" w:fill="auto"/>
          </w:tcPr>
          <w:p w14:paraId="02731E17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-Zainstalowane 128 GB pamięci RAM typu DDR4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Registered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2933Mhz w kościach o pojemności 32GB; -Wsparcie dla technologii zabezpieczania pamięci Advanced ECC, Memory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Scrubbing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, SDDC lub równoważnej; -wsparcie serwera dla konfiguracji kopii lustrzanej pamięci RAM;</w:t>
            </w:r>
          </w:p>
        </w:tc>
        <w:tc>
          <w:tcPr>
            <w:tcW w:w="3235" w:type="dxa"/>
          </w:tcPr>
          <w:p w14:paraId="684C7870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4C146E" w14:paraId="0B4EBC50" w14:textId="58B54C82" w:rsidTr="00CC011C">
        <w:tc>
          <w:tcPr>
            <w:tcW w:w="1365" w:type="dxa"/>
            <w:shd w:val="clear" w:color="auto" w:fill="auto"/>
          </w:tcPr>
          <w:p w14:paraId="207862E9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Kontrolery dyskowe, I/O</w:t>
            </w:r>
          </w:p>
        </w:tc>
        <w:tc>
          <w:tcPr>
            <w:tcW w:w="4320" w:type="dxa"/>
            <w:shd w:val="clear" w:color="auto" w:fill="auto"/>
          </w:tcPr>
          <w:p w14:paraId="457742E9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-Kontroler SAS/SATA, obsługa minimum 4 dysków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hotplug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, RAID 0, 1, 10, 5, 50, 6, 60, z pamięcią podręczną cache min. 2GB</w:t>
            </w:r>
          </w:p>
        </w:tc>
        <w:tc>
          <w:tcPr>
            <w:tcW w:w="3235" w:type="dxa"/>
          </w:tcPr>
          <w:p w14:paraId="3E44FFAD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4C146E" w14:paraId="0416BE25" w14:textId="781171A0" w:rsidTr="00CC011C">
        <w:tc>
          <w:tcPr>
            <w:tcW w:w="1365" w:type="dxa"/>
            <w:shd w:val="clear" w:color="auto" w:fill="auto"/>
          </w:tcPr>
          <w:p w14:paraId="669B1078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Dyski twarde</w:t>
            </w:r>
          </w:p>
        </w:tc>
        <w:tc>
          <w:tcPr>
            <w:tcW w:w="4320" w:type="dxa"/>
            <w:shd w:val="clear" w:color="auto" w:fill="auto"/>
          </w:tcPr>
          <w:p w14:paraId="65D3A967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Minimum 4 wnęki dla dysków 2,5 cala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Hotplug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; Zainstalowane minimum 2 dyski  240GB SSD 6Gb SATA, o 3.6 DWP</w:t>
            </w:r>
          </w:p>
        </w:tc>
        <w:tc>
          <w:tcPr>
            <w:tcW w:w="3235" w:type="dxa"/>
          </w:tcPr>
          <w:p w14:paraId="504108E6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4C146E" w14:paraId="165A9DF4" w14:textId="69FF5078" w:rsidTr="00CC011C">
        <w:tc>
          <w:tcPr>
            <w:tcW w:w="1365" w:type="dxa"/>
            <w:shd w:val="clear" w:color="auto" w:fill="auto"/>
          </w:tcPr>
          <w:p w14:paraId="7789503A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Inne napędy zintegrowane</w:t>
            </w:r>
          </w:p>
        </w:tc>
        <w:tc>
          <w:tcPr>
            <w:tcW w:w="4320" w:type="dxa"/>
            <w:shd w:val="clear" w:color="auto" w:fill="auto"/>
          </w:tcPr>
          <w:p w14:paraId="69D7C983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Możliwość instalacji w obudowie serwera napędu DVD-RW; </w:t>
            </w:r>
          </w:p>
        </w:tc>
        <w:tc>
          <w:tcPr>
            <w:tcW w:w="3235" w:type="dxa"/>
          </w:tcPr>
          <w:p w14:paraId="02BF0189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4C146E" w14:paraId="2B9C9BFB" w14:textId="74AA947F" w:rsidTr="00CC011C">
        <w:tc>
          <w:tcPr>
            <w:tcW w:w="1365" w:type="dxa"/>
            <w:shd w:val="clear" w:color="auto" w:fill="auto"/>
          </w:tcPr>
          <w:p w14:paraId="2D6A5AAE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lastRenderedPageBreak/>
              <w:t>Kontrolery LAN / FC</w:t>
            </w:r>
          </w:p>
        </w:tc>
        <w:tc>
          <w:tcPr>
            <w:tcW w:w="4320" w:type="dxa"/>
            <w:shd w:val="clear" w:color="auto" w:fill="auto"/>
          </w:tcPr>
          <w:p w14:paraId="64259229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-Jedna dwuportowa karta x1Gbit/s ze wsparciem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iSCSI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niezajmująca slotu PCI Express; </w:t>
            </w:r>
          </w:p>
          <w:p w14:paraId="10651DA4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-Dodatkowa osobna karta 4x1GBit/s RJ-45 niezajmująca slotu PCI Express (dopuszcza się instalację w slocie PCI Express pod warunkiem dostarczenia serwera z większą niż wymagana ilości slotów PCI Express) </w:t>
            </w:r>
          </w:p>
          <w:p w14:paraId="122EE1E4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- Dodatkowa (nisko-profilowa) osobna karta 2x16Gbit/s FC pasująca do slotu PCI Express</w:t>
            </w:r>
          </w:p>
        </w:tc>
        <w:tc>
          <w:tcPr>
            <w:tcW w:w="3235" w:type="dxa"/>
          </w:tcPr>
          <w:p w14:paraId="4F0FC107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4C146E" w14:paraId="508A05F3" w14:textId="2A6D01E3" w:rsidTr="00CC011C">
        <w:tc>
          <w:tcPr>
            <w:tcW w:w="1365" w:type="dxa"/>
            <w:shd w:val="clear" w:color="auto" w:fill="auto"/>
          </w:tcPr>
          <w:p w14:paraId="3218AFD8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Porty</w:t>
            </w:r>
          </w:p>
        </w:tc>
        <w:tc>
          <w:tcPr>
            <w:tcW w:w="4320" w:type="dxa"/>
            <w:shd w:val="clear" w:color="auto" w:fill="auto"/>
          </w:tcPr>
          <w:p w14:paraId="781ECC21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-zintegrowana karta graficzna ze złączem VGA;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-2x USB 3.0 dostępne na froncie obudowy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-2x USB 3.0 dostępne z tyłu serwera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-1x USB 3.0 wewnątrz serwera 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>Ilość dostępnych złącz VGA i USB nie może być osiągnięta poprzez stosowanie zewnętrznych przejściówek, rozgałęziaczy czy dodatkowych kart rozszerzeń zajmujących jakikolwiek slot PCI Express serwera;</w:t>
            </w:r>
          </w:p>
        </w:tc>
        <w:tc>
          <w:tcPr>
            <w:tcW w:w="3235" w:type="dxa"/>
          </w:tcPr>
          <w:p w14:paraId="32EE1ADC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4C146E" w14:paraId="45D4BE25" w14:textId="73894901" w:rsidTr="00CC011C">
        <w:tc>
          <w:tcPr>
            <w:tcW w:w="1365" w:type="dxa"/>
            <w:shd w:val="clear" w:color="auto" w:fill="auto"/>
          </w:tcPr>
          <w:p w14:paraId="5A130DC6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Zasilanie, chłodzenie</w:t>
            </w:r>
          </w:p>
        </w:tc>
        <w:tc>
          <w:tcPr>
            <w:tcW w:w="4320" w:type="dxa"/>
            <w:shd w:val="clear" w:color="auto" w:fill="auto"/>
          </w:tcPr>
          <w:p w14:paraId="28043E3F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-Redundantne zasilacze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hotplug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o mocy maksimum 500W, o sprawności 94% (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tzw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klasa Platinum) -Redundantne wentylatory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hotplug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;</w:t>
            </w:r>
          </w:p>
        </w:tc>
        <w:tc>
          <w:tcPr>
            <w:tcW w:w="3235" w:type="dxa"/>
          </w:tcPr>
          <w:p w14:paraId="74C29875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4C146E" w14:paraId="05C6ECF3" w14:textId="685FAC53" w:rsidTr="00CC011C">
        <w:tc>
          <w:tcPr>
            <w:tcW w:w="1365" w:type="dxa"/>
            <w:shd w:val="clear" w:color="auto" w:fill="auto"/>
          </w:tcPr>
          <w:p w14:paraId="0D8F6152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Zarządzanie</w:t>
            </w:r>
          </w:p>
        </w:tc>
        <w:tc>
          <w:tcPr>
            <w:tcW w:w="4320" w:type="dxa"/>
            <w:shd w:val="clear" w:color="auto" w:fill="auto"/>
          </w:tcPr>
          <w:p w14:paraId="50952C07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-Wbudowane diody informacyjne lub wyświetlacz informujące o stanie serwera - system przewidywania, rozpoznawania awarii następujących komponentów: karty rozszerzeń zainstalowane w dowolnym slocie PCI Express, procesory CPU, pamięć RAM z dokładnością umożliwiającą jednoznaczną identyfikację uszkodzonego modułu pamięci RAM, status karty zrządzającej serwera, wentylatory, bateria podtrzymująca ustawienia BIOS/Płyty głównej, zasilacze - poprawność napięć elektrycznych płyty głównej  -Zintegrowany z płytą główną serwera kontroler sprzętowy zdalnego zarządzania zgodny z IPMI 2.0 o funkcjonalnościach: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Niezależny od systemu operacyjnego, sprzętowy kontroler umożliwiający pełne zarządzanie, zdalny restart serwera;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Dedykowana karta LAN 1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Gb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/s  (dedykowane złącze RJ-45 z tyłu obudowy) do komunikacji wyłącznie z kontrolerem zdalnego zarządzania z możliwością przeniesienia tej komunikacji na inną kartę sieciową współdzieloną z systemem operacyjnym;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Dostęp poprzez przeglądarkę Web (także SSL, SSH)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lastRenderedPageBreak/>
              <w:t xml:space="preserve">• Zarządzanie mocą i jej zużyciem oraz monitoring zużycia energii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Zarządzanie alarmami (zdarzenia poprzez SNMP) • Możliwość przejęcia konsoli tekstowej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Przekierowanie konsoli graficznej na poziomie sprzętowym oraz możliwość montowania zdalnych napędów i ich obrazów na poziomie sprzętowym (cyfrowy KVM)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Sprzętowy monitoring serwera w tym stanu dysków twardych i kontrolera RAID (bez pośrednictwa agentów systemowych)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Karta zarządzająca musi sprzętowo wspierać wirtualizację warstwy sieciowej serwera, bez wykorzystania zewnętrznego hardware - wirtualizacja MAC i WWN na wybranych kartach zainstalowanych w serwerze (co najmniej wsparcie dla technologii kart 10Gbit/s Ethernet i kart FC 16Gbit/s oferowanych przez producenta serwera) 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 itd.).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Dedykowana, wbudowana w kartę zarządzającą pamięć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flash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o pojemności minimum 16 GB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Rozwiązanie musi umożliwiać instalację obrazów systemów, własnych narzędzi diagnostycznych  w obrębie dostarczonej dedykowanej pamięci (pojemność dostępna dla obrazów własnych – minimum  8,5GB);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Możliwość zdalnej naprawy systemu operacyjnego uszkodzonego przez użytkownika, działanie wirusów i szkodliwego oprogramowania;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Możliwość zdalnej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reinstalacji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systemu lub aplikacji z obrazów zainstalowanych w obrębie dedykowanej pamięci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flash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bez użytkowania zewnętrznych nośników lub kopiowania danych poprzez sieć LAN; 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Możliwość konfiguracji i wykonania aktualizacji BIOS,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Firmware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, sterowników serwera bezpośrednio z GUI (graficzny inter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lastRenderedPageBreak/>
              <w:t xml:space="preserve">fejs) karty zarządzającej serwera bez pośrednictwa innych nośników zewnętrznych i wewnętrznych poza obrębem karty zarządzającej (w szczególności bez pendrive, dysków twardych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wewn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. i zewn., itp.) – możliwość manualnego wykonania aktualizacji jak również możliwość automatyzacji;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Rozwiązanie musi umożliwiać konfigurację i uruchomienie automatycznego powiadomienia serwisu o zbliżającej się lub istniejącej usterce serwera (co najmniej dyski twarde, zasilacze, pamięć RAM, procesory, wentylatory, kontrolery RAID, karty rozszerzeń);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 xml:space="preserve">• Możliwość zapisu i przechowywania informacji i logów o pełnym stanie maszyny, w tym usterki i sytuacje krytyczne w obrębie wbudowanej pamięci karty zarządzającej -  dostęp do tych informacji musi być niezależny od stanu włączenia serwera oraz stanu sprzętowego w tym np. usterki elementów poza kartą zarządzającą;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  <w:t>• karta zarządzająca musi umożliwiać konfigurację i uruchomienie automatycznego informowania autoryzowanego serwisu producenta serwera o zaistniałej lub zbliżającej się usterce (wymagana jest możliwość automatycznego otworzenia zgłoszenia serwisowego w systemie producenta serwera). Jeżeli są wymagane jakiekolwiek dodatkowe licencje lub pakiety serwisowe potrzebne do uruchomienia automatycznego powiadamiania autoryzowanego serwisu o usterce należy takie elementy wliczyć do oferty – czas trwania minimum równy dla wymaganego okresu gwarancji producenta serwera;</w:t>
            </w:r>
          </w:p>
        </w:tc>
        <w:tc>
          <w:tcPr>
            <w:tcW w:w="3235" w:type="dxa"/>
          </w:tcPr>
          <w:p w14:paraId="3962D4AE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4C146E" w14:paraId="53BA641A" w14:textId="1F85D99A" w:rsidTr="00CC011C">
        <w:tc>
          <w:tcPr>
            <w:tcW w:w="1365" w:type="dxa"/>
            <w:shd w:val="clear" w:color="auto" w:fill="auto"/>
          </w:tcPr>
          <w:p w14:paraId="3B7CE90A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lastRenderedPageBreak/>
              <w:t>Wspierane OS</w:t>
            </w:r>
          </w:p>
        </w:tc>
        <w:tc>
          <w:tcPr>
            <w:tcW w:w="4320" w:type="dxa"/>
            <w:shd w:val="clear" w:color="auto" w:fill="auto"/>
          </w:tcPr>
          <w:p w14:paraId="4204F867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 Windows 2016 Hyper-V, Windows 2019,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VMWare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Suse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, RHEL - Wymagane licencje na system operacyjny Windows Server Standard 2019 na zaoferowaną liczbę rdzeni CPU</w:t>
            </w:r>
          </w:p>
        </w:tc>
        <w:tc>
          <w:tcPr>
            <w:tcW w:w="3235" w:type="dxa"/>
          </w:tcPr>
          <w:p w14:paraId="6CF999DF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4C146E" w14:paraId="53869998" w14:textId="3E90F14E" w:rsidTr="00CC011C">
        <w:tc>
          <w:tcPr>
            <w:tcW w:w="1365" w:type="dxa"/>
            <w:shd w:val="clear" w:color="auto" w:fill="auto"/>
          </w:tcPr>
          <w:p w14:paraId="309F2DBC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Gwarancja</w:t>
            </w:r>
          </w:p>
        </w:tc>
        <w:tc>
          <w:tcPr>
            <w:tcW w:w="4320" w:type="dxa"/>
            <w:shd w:val="clear" w:color="auto" w:fill="auto"/>
          </w:tcPr>
          <w:p w14:paraId="65AA5B8A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-36 miesięcy gwarancji producenta serwera w trybie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onsite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z gwarantowanym czasem skutecznej naprawy serwera najpóźniej w następnym dniu roboczym od zgłoszenia usterki (tzw. NBD 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Fixtime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);  -Dostępność części zamiennych przez 5 lat od momentu zakupu serwera; -Wymagana jest bezpłatna dostępność poprawek i aktualizacji BIOS/</w:t>
            </w:r>
            <w:proofErr w:type="spellStart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Firmware</w:t>
            </w:r>
            <w:proofErr w:type="spellEnd"/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/sterowników dożywotnio dla oferowanego serwera – jeżeli funkcjonalność ta wymaga </w:t>
            </w: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lastRenderedPageBreak/>
              <w:t>dodatkowego serwisu lub licencji producenta serwera takowa licencja musi być uwzględniona w konfiguracji;</w:t>
            </w:r>
          </w:p>
        </w:tc>
        <w:tc>
          <w:tcPr>
            <w:tcW w:w="3235" w:type="dxa"/>
          </w:tcPr>
          <w:p w14:paraId="59860963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CC011C" w:rsidRPr="004C146E" w14:paraId="139130E7" w14:textId="062302D2" w:rsidTr="00CC011C">
        <w:tc>
          <w:tcPr>
            <w:tcW w:w="1365" w:type="dxa"/>
            <w:shd w:val="clear" w:color="auto" w:fill="auto"/>
          </w:tcPr>
          <w:p w14:paraId="6DBF3B9A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lastRenderedPageBreak/>
              <w:t>Dokumentacja, inne</w:t>
            </w:r>
          </w:p>
        </w:tc>
        <w:tc>
          <w:tcPr>
            <w:tcW w:w="4320" w:type="dxa"/>
            <w:shd w:val="clear" w:color="auto" w:fill="auto"/>
          </w:tcPr>
          <w:p w14:paraId="5C5E658D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-Elementy, z których zbudowane są serwery muszą być produktami producenta tych serwerów lub być przez niego certyfikowane oraz całe muszą być objęte gwarancją producenta, o wymaganym w specyfikacji poziomie SLA (wymagane oświadczenie producenta serwera potwierdzające spełnienie wymagań dołączone do oferty). -Serwer musi być fabrycznie nowy i pochodzić z oficjalnego kanału dystrybucyjnego w Polsce - Wymagane oświadczenie producenta serwera, że oferowany do przetargu sprzęt spełnia ten wymóg; -Oferent zobowiązany jest dostarczyć wraz z ofertą kartę produktową oferowanego serwera umożliwiającą weryfikację parametrów oferowanego sprzętu; -Ogólnopolska, telefoniczna infolinia/linia techniczna producenta serwera, (ogólnopolski numer o zredukowanej odpłatności 0-800/0-801, w ofercie należy podać nr telefonu) w czasie obowiązywania gwarancji na sprzęt i umożliwiająca po podaniu numeru seryjnego urządzenia weryfikację: konfiguracji sprzętowej serwera, w tym model i typ dysków twardych, procesora, ilość fabrycznie zainstalowanej pamięci operacyjnej, czasu obowiązywania i typ udzielonej gwarancji; </w:t>
            </w:r>
          </w:p>
          <w:p w14:paraId="2C6AAD90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 w:val="0"/>
                <w:bCs/>
                <w:sz w:val="22"/>
                <w:szCs w:val="22"/>
              </w:rPr>
              <w:t>-Możliwość aktualizacji i pobrania sterowników do oferowanego modelu serwera w najnowszych certyfikowanych wersjach bezpośrednio z sieci Internet za pośrednictwem strony www producenta serwera;</w:t>
            </w:r>
          </w:p>
        </w:tc>
        <w:tc>
          <w:tcPr>
            <w:tcW w:w="3235" w:type="dxa"/>
          </w:tcPr>
          <w:p w14:paraId="082FDC54" w14:textId="77777777" w:rsidR="00CC011C" w:rsidRPr="004C146E" w:rsidRDefault="00CC011C" w:rsidP="00000808">
            <w:pPr>
              <w:pStyle w:val="Tytu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</w:tbl>
    <w:p w14:paraId="440DBB40" w14:textId="77777777" w:rsidR="00035112" w:rsidRPr="004C146E" w:rsidRDefault="00035112" w:rsidP="00035112">
      <w:pPr>
        <w:pStyle w:val="Tytu"/>
        <w:jc w:val="left"/>
        <w:rPr>
          <w:rFonts w:ascii="Arial" w:hAnsi="Arial" w:cs="Arial"/>
          <w:sz w:val="22"/>
          <w:szCs w:val="22"/>
        </w:rPr>
      </w:pPr>
    </w:p>
    <w:p w14:paraId="5DD55BF7" w14:textId="6C9C8327" w:rsidR="00164056" w:rsidRPr="004C146E" w:rsidRDefault="00164056">
      <w:pPr>
        <w:widowControl/>
        <w:autoSpaceDN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4C146E">
        <w:rPr>
          <w:rFonts w:ascii="Arial" w:hAnsi="Arial" w:cs="Arial"/>
          <w:sz w:val="22"/>
          <w:szCs w:val="22"/>
        </w:rPr>
        <w:br w:type="page"/>
      </w:r>
    </w:p>
    <w:p w14:paraId="5D360B24" w14:textId="77777777" w:rsidR="00035112" w:rsidRPr="004C146E" w:rsidRDefault="00035112" w:rsidP="00CC011C">
      <w:pPr>
        <w:pStyle w:val="Tytu"/>
        <w:numPr>
          <w:ilvl w:val="0"/>
          <w:numId w:val="26"/>
        </w:numPr>
        <w:spacing w:before="120" w:after="120"/>
        <w:jc w:val="left"/>
        <w:rPr>
          <w:rFonts w:ascii="Arial" w:hAnsi="Arial" w:cs="Arial"/>
          <w:b w:val="0"/>
          <w:bCs/>
          <w:sz w:val="22"/>
          <w:szCs w:val="22"/>
        </w:rPr>
      </w:pPr>
      <w:r w:rsidRPr="004C146E">
        <w:rPr>
          <w:rFonts w:ascii="Arial" w:hAnsi="Arial" w:cs="Arial"/>
          <w:b w:val="0"/>
          <w:bCs/>
          <w:sz w:val="22"/>
          <w:szCs w:val="22"/>
        </w:rPr>
        <w:lastRenderedPageBreak/>
        <w:t>Dostawa i instalacja SERWERA v2  – 1 szt.</w:t>
      </w:r>
    </w:p>
    <w:p w14:paraId="7D5639F1" w14:textId="77777777" w:rsidR="00035112" w:rsidRPr="004C146E" w:rsidRDefault="00035112" w:rsidP="00035112">
      <w:pPr>
        <w:keepNext/>
        <w:spacing w:before="120" w:after="120"/>
        <w:rPr>
          <w:rFonts w:ascii="Arial" w:hAnsi="Arial" w:cs="Arial"/>
          <w:sz w:val="22"/>
          <w:szCs w:val="22"/>
        </w:rPr>
      </w:pPr>
      <w:r w:rsidRPr="004C146E">
        <w:rPr>
          <w:rFonts w:ascii="Arial" w:eastAsia="Calibri" w:hAnsi="Arial" w:cs="Arial"/>
          <w:sz w:val="22"/>
          <w:szCs w:val="22"/>
        </w:rPr>
        <w:t>Serwer o następujących minimalnych parametrach: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4320"/>
        <w:gridCol w:w="3235"/>
      </w:tblGrid>
      <w:tr w:rsidR="00CC011C" w:rsidRPr="004C146E" w14:paraId="07234E65" w14:textId="6B52AD3E" w:rsidTr="00CC011C">
        <w:tc>
          <w:tcPr>
            <w:tcW w:w="1365" w:type="dxa"/>
            <w:shd w:val="clear" w:color="auto" w:fill="auto"/>
          </w:tcPr>
          <w:p w14:paraId="6FF9D8E5" w14:textId="77777777" w:rsidR="00CC011C" w:rsidRPr="004C146E" w:rsidRDefault="00CC011C" w:rsidP="00000808">
            <w:pPr>
              <w:rPr>
                <w:rFonts w:ascii="Arial" w:hAnsi="Arial" w:cs="Arial"/>
                <w:sz w:val="22"/>
                <w:szCs w:val="22"/>
              </w:rPr>
            </w:pPr>
            <w:r w:rsidRPr="004C146E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4320" w:type="dxa"/>
            <w:shd w:val="clear" w:color="auto" w:fill="auto"/>
          </w:tcPr>
          <w:p w14:paraId="5F02BD41" w14:textId="77777777" w:rsidR="00CC011C" w:rsidRPr="004C146E" w:rsidRDefault="00CC011C" w:rsidP="00000808">
            <w:pPr>
              <w:rPr>
                <w:rFonts w:ascii="Arial" w:hAnsi="Arial" w:cs="Arial"/>
                <w:sz w:val="22"/>
                <w:szCs w:val="22"/>
              </w:rPr>
            </w:pPr>
            <w:r w:rsidRPr="004C146E"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  <w:tc>
          <w:tcPr>
            <w:tcW w:w="3235" w:type="dxa"/>
          </w:tcPr>
          <w:p w14:paraId="5DCD24EC" w14:textId="078C058B" w:rsidR="00CC011C" w:rsidRPr="004C146E" w:rsidRDefault="004C146E" w:rsidP="000008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Parametry oferowane</w:t>
            </w:r>
          </w:p>
        </w:tc>
      </w:tr>
      <w:tr w:rsidR="00CC011C" w:rsidRPr="004C146E" w14:paraId="794663A7" w14:textId="220E6640" w:rsidTr="00CC011C">
        <w:tc>
          <w:tcPr>
            <w:tcW w:w="1365" w:type="dxa"/>
            <w:shd w:val="clear" w:color="auto" w:fill="auto"/>
          </w:tcPr>
          <w:p w14:paraId="70831BC1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Obudowa</w:t>
            </w:r>
          </w:p>
        </w:tc>
        <w:tc>
          <w:tcPr>
            <w:tcW w:w="4320" w:type="dxa"/>
            <w:shd w:val="clear" w:color="auto" w:fill="auto"/>
          </w:tcPr>
          <w:p w14:paraId="70CCBB9D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-Typu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Rack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, wysokość maksimum 1U;  -Dostarczona wraz z szynami umożliwiającymi pełne wysunięcie serwera z szafy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rack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oraz ramieniem porządkującym ułożenie przewodów w szafie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rack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</w:tc>
        <w:tc>
          <w:tcPr>
            <w:tcW w:w="3235" w:type="dxa"/>
          </w:tcPr>
          <w:p w14:paraId="1D756A09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4D8FCA44" w14:textId="3C71AB5E" w:rsidTr="00CC011C">
        <w:tc>
          <w:tcPr>
            <w:tcW w:w="1365" w:type="dxa"/>
            <w:shd w:val="clear" w:color="auto" w:fill="auto"/>
          </w:tcPr>
          <w:p w14:paraId="1C69F3FB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Płyta główna</w:t>
            </w:r>
          </w:p>
        </w:tc>
        <w:tc>
          <w:tcPr>
            <w:tcW w:w="4320" w:type="dxa"/>
            <w:shd w:val="clear" w:color="auto" w:fill="auto"/>
          </w:tcPr>
          <w:p w14:paraId="27C1B6D5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-Dwuprocesorowa, zaprojektowana i wyprodukowana przez producenta serwera, możliwość instalacji procesorów dwudziestoośmiordzeniowych;  -wyposażona w minimum 24 gniazda pamięci RAM DDR4, obsługa minimum 3000GB pamięci RAM DDR4 2966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Mhz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;  -Oferowany model serwera musi obsługiwać pamięć nieulotną instalowaną w gniazdach pamięci RAM o pojemności sumarycznej minimum 1000GB (przez pamięć nieulotną rozumie się moduły pamięci zachowujące swój stan np. w przypadku nagłej awarii zasilania, nie dopuszcza się podtrzymania bateryjnego stanu pamięci)  -Minimum 2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sloty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dla dysków M.2 na płycie głównej (lub dedykowanej karcie PCI Express) nie zajmujące klatek dla dysków hot-plug; (Możliwość integracji dedykowanej, wewnętrznej pamięci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flash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przeznaczonej dla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wirtualizatora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w slocie M.2 bez zajmowania klatek dyskowych serwera);   -Możliwość instalacji nadmiarowego nośnika SD lub M2 o pojemności minimum 64GB na  potrzeby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wirtualizatora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(wymagany RAID 1 obsługiwany przez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VMWare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3235" w:type="dxa"/>
          </w:tcPr>
          <w:p w14:paraId="6FC815A7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6064182C" w14:textId="69F3A612" w:rsidTr="00CC011C">
        <w:tc>
          <w:tcPr>
            <w:tcW w:w="1365" w:type="dxa"/>
            <w:shd w:val="clear" w:color="auto" w:fill="auto"/>
          </w:tcPr>
          <w:p w14:paraId="204F7815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Procesory</w:t>
            </w:r>
          </w:p>
        </w:tc>
        <w:tc>
          <w:tcPr>
            <w:tcW w:w="4320" w:type="dxa"/>
            <w:shd w:val="clear" w:color="auto" w:fill="auto"/>
          </w:tcPr>
          <w:p w14:paraId="23BE8E41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-Zainstalowane dwa procesory 16-rdzeniowe o podstawowym taktowaniu 2,1GHz; pamięci TLC min. 11 MB</w:t>
            </w:r>
          </w:p>
        </w:tc>
        <w:tc>
          <w:tcPr>
            <w:tcW w:w="3235" w:type="dxa"/>
          </w:tcPr>
          <w:p w14:paraId="4336EADD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3997C55B" w14:textId="2CDCF076" w:rsidTr="00CC011C">
        <w:tc>
          <w:tcPr>
            <w:tcW w:w="1365" w:type="dxa"/>
            <w:shd w:val="clear" w:color="auto" w:fill="auto"/>
          </w:tcPr>
          <w:p w14:paraId="7B00318A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Pamięć RAM  </w:t>
            </w:r>
          </w:p>
        </w:tc>
        <w:tc>
          <w:tcPr>
            <w:tcW w:w="4320" w:type="dxa"/>
            <w:shd w:val="clear" w:color="auto" w:fill="auto"/>
          </w:tcPr>
          <w:p w14:paraId="51796801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-Zainstalowane 128 GB pamięci RAM typu DDR4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Registered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, 2933Mhz w kościach o pojemności 32GB;  -Wsparcie dla technologii zabezpieczania pamięci Advanced ECC, Memory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Scrubbing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>, SDDC lub równoważnej;  -wsparcie serwera dla konfiguracji kopii lustrzanej pamięci RAM;</w:t>
            </w:r>
          </w:p>
        </w:tc>
        <w:tc>
          <w:tcPr>
            <w:tcW w:w="3235" w:type="dxa"/>
          </w:tcPr>
          <w:p w14:paraId="33019FFB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0014DCEA" w14:textId="6063341A" w:rsidTr="00CC011C">
        <w:tc>
          <w:tcPr>
            <w:tcW w:w="1365" w:type="dxa"/>
            <w:shd w:val="clear" w:color="auto" w:fill="auto"/>
          </w:tcPr>
          <w:p w14:paraId="0E7B097B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Kontrolery  dyskowe, I/O</w:t>
            </w:r>
          </w:p>
        </w:tc>
        <w:tc>
          <w:tcPr>
            <w:tcW w:w="4320" w:type="dxa"/>
            <w:shd w:val="clear" w:color="auto" w:fill="auto"/>
          </w:tcPr>
          <w:p w14:paraId="212769DC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-Kontroler SAS/SATA, obsługa minimum 4 dysków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hotplug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>, RAID 0, 1, 10, 5, 50, 6, 60, z pamięcią podręczną cache min. 2GB</w:t>
            </w:r>
          </w:p>
        </w:tc>
        <w:tc>
          <w:tcPr>
            <w:tcW w:w="3235" w:type="dxa"/>
          </w:tcPr>
          <w:p w14:paraId="58D2B411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4C3F5D17" w14:textId="2652DC39" w:rsidTr="00CC011C">
        <w:tc>
          <w:tcPr>
            <w:tcW w:w="1365" w:type="dxa"/>
            <w:shd w:val="clear" w:color="auto" w:fill="auto"/>
          </w:tcPr>
          <w:p w14:paraId="3B6BB521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Dyski twarde</w:t>
            </w:r>
          </w:p>
        </w:tc>
        <w:tc>
          <w:tcPr>
            <w:tcW w:w="4320" w:type="dxa"/>
            <w:shd w:val="clear" w:color="auto" w:fill="auto"/>
          </w:tcPr>
          <w:p w14:paraId="2E108EB4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Minimum 4 wnęki dla dysków 2,5 cala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Hotplug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>;  Zainstalowane minimum 2 dyski  240GB SSD 6Gb SATA, o 3.6 DWPD</w:t>
            </w:r>
          </w:p>
        </w:tc>
        <w:tc>
          <w:tcPr>
            <w:tcW w:w="3235" w:type="dxa"/>
          </w:tcPr>
          <w:p w14:paraId="53D74DB3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46F6A0E7" w14:textId="05CCA173" w:rsidTr="00CC011C">
        <w:tc>
          <w:tcPr>
            <w:tcW w:w="1365" w:type="dxa"/>
            <w:shd w:val="clear" w:color="auto" w:fill="auto"/>
          </w:tcPr>
          <w:p w14:paraId="35E3230F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Inne napędy zintegrowane  </w:t>
            </w:r>
          </w:p>
        </w:tc>
        <w:tc>
          <w:tcPr>
            <w:tcW w:w="4320" w:type="dxa"/>
            <w:shd w:val="clear" w:color="auto" w:fill="auto"/>
          </w:tcPr>
          <w:p w14:paraId="65C4B8E9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Możliwość instalacji w obudowie serwera napędu DVD-RW;    </w:t>
            </w:r>
          </w:p>
        </w:tc>
        <w:tc>
          <w:tcPr>
            <w:tcW w:w="3235" w:type="dxa"/>
          </w:tcPr>
          <w:p w14:paraId="165A6EF4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7009A5FC" w14:textId="265F46A2" w:rsidTr="00CC011C">
        <w:tc>
          <w:tcPr>
            <w:tcW w:w="1365" w:type="dxa"/>
            <w:shd w:val="clear" w:color="auto" w:fill="auto"/>
          </w:tcPr>
          <w:p w14:paraId="7E87AB16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>Kontrolery LAN / FC</w:t>
            </w:r>
          </w:p>
        </w:tc>
        <w:tc>
          <w:tcPr>
            <w:tcW w:w="4320" w:type="dxa"/>
            <w:shd w:val="clear" w:color="auto" w:fill="auto"/>
          </w:tcPr>
          <w:p w14:paraId="35BB5DC9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-Jedna dwuportowa karta x1Gbit/s ze wsparciem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iSCSI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>, niezajmująca slotu PCI Express;    -Dodatkowa osobna karta 4x1GBit/s RJ-45 niezajmująca slotu PCI Express (dopuszcza się instalację w slocie PCI Express pod warunkiem dostarczenia serwera z większą niż wymagana ilości slotów PCI Express)    - Dodatkowa (nisko-profilowa) osobna karta 2x16Gbit/s FC pasująca do slotu PCI Express</w:t>
            </w:r>
          </w:p>
        </w:tc>
        <w:tc>
          <w:tcPr>
            <w:tcW w:w="3235" w:type="dxa"/>
          </w:tcPr>
          <w:p w14:paraId="30256CF9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73471935" w14:textId="26D2682C" w:rsidTr="00CC011C">
        <w:tc>
          <w:tcPr>
            <w:tcW w:w="1365" w:type="dxa"/>
            <w:shd w:val="clear" w:color="auto" w:fill="auto"/>
          </w:tcPr>
          <w:p w14:paraId="3D3196B4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Porty</w:t>
            </w:r>
          </w:p>
        </w:tc>
        <w:tc>
          <w:tcPr>
            <w:tcW w:w="4320" w:type="dxa"/>
            <w:shd w:val="clear" w:color="auto" w:fill="auto"/>
          </w:tcPr>
          <w:p w14:paraId="326F4F6F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-zintegrowana karta graficzna ze złączem VGA;  -2x USB 3.0 dostępne na froncie obudowy  -2x USB 3.0 dostępne z tyłu serwera  -1x USB 3.0 wewnątrz serwera   Ilość dostępnych złącz VGA i USB nie może być osiągnięta poprzez stosowanie zewnętrznych przejściówek, rozgałęziaczy czy dodatkowych kart rozszerzeń zajmujących jakikolwiek slot PCI Express serwera;</w:t>
            </w:r>
          </w:p>
        </w:tc>
        <w:tc>
          <w:tcPr>
            <w:tcW w:w="3235" w:type="dxa"/>
          </w:tcPr>
          <w:p w14:paraId="70F3200C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44B30BE1" w14:textId="3A2151D0" w:rsidTr="00CC011C">
        <w:tc>
          <w:tcPr>
            <w:tcW w:w="1365" w:type="dxa"/>
            <w:shd w:val="clear" w:color="auto" w:fill="auto"/>
          </w:tcPr>
          <w:p w14:paraId="099EF5D3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Zasilanie, chłodzenie</w:t>
            </w:r>
          </w:p>
        </w:tc>
        <w:tc>
          <w:tcPr>
            <w:tcW w:w="4320" w:type="dxa"/>
            <w:shd w:val="clear" w:color="auto" w:fill="auto"/>
          </w:tcPr>
          <w:p w14:paraId="324964F6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-Redundantne zasilacze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hotplug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o mocy maksimum 500W, o sprawności 94% (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tzw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klasa Platinum)  -Redundantne wentylatory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hotplug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</w:tc>
        <w:tc>
          <w:tcPr>
            <w:tcW w:w="3235" w:type="dxa"/>
          </w:tcPr>
          <w:p w14:paraId="2B4C704E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4C3683A5" w14:textId="2E7D2EB6" w:rsidTr="00CC011C">
        <w:tc>
          <w:tcPr>
            <w:tcW w:w="1365" w:type="dxa"/>
            <w:shd w:val="clear" w:color="auto" w:fill="auto"/>
          </w:tcPr>
          <w:p w14:paraId="23DBA0C4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Zarządzanie</w:t>
            </w:r>
          </w:p>
        </w:tc>
        <w:tc>
          <w:tcPr>
            <w:tcW w:w="4320" w:type="dxa"/>
            <w:shd w:val="clear" w:color="auto" w:fill="auto"/>
          </w:tcPr>
          <w:p w14:paraId="3BB33381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-Wbudowane diody informacyjne lub wyświetlacz informujące o stanie serwera - system przewidywania, rozpoznawania awarii następujących komponentów: karty rozszerzeń zainstalowane w dowolnym slocie PCI Express, procesory CPU, pamięć RAM z dokładnością umożliwiającą jednoznaczną identyfikację uszkodzonego modułu pamięci RAM, status karty zrządzającej serwera, wentylatory, bateria podtrzymująca ustawienia BIOS/Płyty głównej, zasilacze - poprawność napięć elektrycznych płyty głównej   -Zintegrowany z płytą główną serwera kontroler sprzętowy zdalnego zarządzania zgodny z IPMI 2.0 o funkcjonalnościach:</w:t>
            </w:r>
          </w:p>
          <w:p w14:paraId="64CBAD75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• Niezależny od systemu operacyjnego, sprzętowy kontroler umożliwiający pełne zarządzanie, zdalny restart serwera;  </w:t>
            </w:r>
          </w:p>
          <w:p w14:paraId="74CA5A49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• Dedykowana karta LAN 1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Gb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/s  (dedykowane złącze RJ-45 z tyłu obudowy) do komunikacji wyłącznie z kontrolerem zdalnego zarządzania z możliwością przeniesienia tej komunikacji na inną kartę sieciową współdzieloną z systemem operacyjnym;  </w:t>
            </w:r>
          </w:p>
          <w:p w14:paraId="11F69B3B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• Dostęp poprzez przeglądarkę Web (także SSL, SSH)  </w:t>
            </w:r>
          </w:p>
          <w:p w14:paraId="3CADF1E3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• Zarządzanie mocą i jej zużyciem oraz monitoring zużycia energii  </w:t>
            </w:r>
          </w:p>
          <w:p w14:paraId="782567EE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• Zarządzanie alarmami (zdarzenia poprzez SNMP)  </w:t>
            </w:r>
          </w:p>
          <w:p w14:paraId="4E1106D4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• Możliwość przejęcia konsoli tekstowej  </w:t>
            </w:r>
          </w:p>
          <w:p w14:paraId="7E3FC61C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• Przekierowanie konsoli graficznej na poziomie sprzętowym oraz możliwość montowania zdalnych napędów i ich obrazów na poziomie sprzętowym (cyfrowy KVM)  </w:t>
            </w:r>
          </w:p>
          <w:p w14:paraId="6FA00ADE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• Sprzętowy monitoring serwera w tym stanu dysków twardych i kontrolera RAID (bez pośrednictwa agentów systemowych)  </w:t>
            </w:r>
          </w:p>
          <w:p w14:paraId="69CDD9A9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• Karta zarządzająca musi sprzętowo wspierać wirtualizację warstwy sieciowej serwera, bez wykorzystania zewnętrznego hardware - wirtualizacja MAC i WWN na wybranych kartach zainstalowanych w serwerze (co najmniej wsparcie dla technologii kart  10Gbit/s Ethernet i kart FC 16Gbit/s oferowanych przez producenta serwera)   </w:t>
            </w:r>
          </w:p>
          <w:p w14:paraId="192421B5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• 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 itd.). </w:t>
            </w:r>
          </w:p>
          <w:p w14:paraId="1A2DD328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• Dedykowana, wbudowana w kartę zarządzającą pamięć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flash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o pojemności minimum 16 GB </w:t>
            </w:r>
          </w:p>
          <w:p w14:paraId="6B0A540F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• Rozwiązanie musi umożliwiać instalację obrazów systemów, własnych narzędzi diagnostycznych  w obrębie dostarczonej dedykowanej pamięci (pojemność dostępna dla obrazów własnych – minimum  8,5GB);  </w:t>
            </w:r>
          </w:p>
          <w:p w14:paraId="0647BBF0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• Możliwość zdalnej naprawy systemu operacyjnego uszkodzonego przez użytkownika, działanie wirusów i szkodliwego oprogramowania;  </w:t>
            </w:r>
          </w:p>
          <w:p w14:paraId="09019CAA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• Możliwość zdalnej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reinstalacji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systemu lub aplikacji z obrazów zainstalowanych w obrębie dedykowanej pamięci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flash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bez użytkowania zewnętrznych nośników lub kopiowania danych poprzez sieć LAN;   </w:t>
            </w:r>
          </w:p>
          <w:p w14:paraId="1DE3DB42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• Możliwość konfiguracji i wykonania aktualizacji BIOS,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Firmware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, sterowników serwera bezpośrednio z GUI (graficzny interfejs) karty zarządzającej serwera bez pośrednictwa innych nośników zewnętrznych i wewnętrznych poza obrębem karty zarządzającej (w szczególności bez pendrive, dysków twardych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wewn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. i zewn., </w:t>
            </w: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itp.) – możliwość manualnego wykonania aktualizacji jak również możliwość automatyzacji;  </w:t>
            </w:r>
          </w:p>
          <w:p w14:paraId="495F40FA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• Rozwiązanie musi umożliwiać konfigurację i uruchomienie automatycznego powiadomienia serwisu o zbliżającej się lub istniejącej usterce serwera (co najmniej dyski twarde, zasilacze, pamięć RAM, procesory, wentylatory, kontrolery RAID, karty rozszerzeń); </w:t>
            </w:r>
          </w:p>
          <w:p w14:paraId="664C9407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• Możliwość zapisu i przechowywania informacji i logów o pełnym stanie maszyny, w tym usterki i sytuacje krytyczne w obrębie wbudowanej pamięci karty zarządzającej -  dostęp do tych informacji musi być niezależny od stanu włączenia serwera oraz stanu sprzętowego w tym np. usterki elementów poza kartą zarządzającą;  </w:t>
            </w:r>
          </w:p>
          <w:p w14:paraId="22D7CF40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• karta zarządzająca musi umożliwiać konfigurację i uruchomienie automatycznego informowania autoryzowanego serwisu producenta serwera o zaistniałej lub zbliżającej się usterce (wymagana jest możliwość automatycznego otworzenia zgłoszenia serwisowego w systemie producenta serwera). Jeżeli są wymagane jakiekolwiek dodatkowe licencje lub pakiety serwisowe potrzebne do uruchomienia automatycznego powiadamiania autoryzowanego serwisu o usterce należy takie elementy wliczyć do oferty – czas trwania minimum równy dla wymaganego okresu gwarancji producenta serwera;</w:t>
            </w:r>
          </w:p>
        </w:tc>
        <w:tc>
          <w:tcPr>
            <w:tcW w:w="3235" w:type="dxa"/>
          </w:tcPr>
          <w:p w14:paraId="1375D5CF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4251C040" w14:textId="2A9829F0" w:rsidTr="00CC011C">
        <w:tc>
          <w:tcPr>
            <w:tcW w:w="1365" w:type="dxa"/>
            <w:shd w:val="clear" w:color="auto" w:fill="auto"/>
          </w:tcPr>
          <w:p w14:paraId="62653006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>Wspierane OS</w:t>
            </w:r>
          </w:p>
        </w:tc>
        <w:tc>
          <w:tcPr>
            <w:tcW w:w="4320" w:type="dxa"/>
            <w:shd w:val="clear" w:color="auto" w:fill="auto"/>
          </w:tcPr>
          <w:p w14:paraId="5EF04346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Windows 2016 Hyper-V, Windows 2019, VMWare,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  <w:lang w:val="en-US"/>
              </w:rPr>
              <w:t>Suse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  <w:lang w:val="en-US"/>
              </w:rPr>
              <w:t>, RHEL</w:t>
            </w:r>
          </w:p>
        </w:tc>
        <w:tc>
          <w:tcPr>
            <w:tcW w:w="3235" w:type="dxa"/>
          </w:tcPr>
          <w:p w14:paraId="2A8D9775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C011C" w:rsidRPr="004C146E" w14:paraId="6855BB9C" w14:textId="14F830FC" w:rsidTr="00CC011C">
        <w:tc>
          <w:tcPr>
            <w:tcW w:w="1365" w:type="dxa"/>
            <w:shd w:val="clear" w:color="auto" w:fill="auto"/>
          </w:tcPr>
          <w:p w14:paraId="55493FB3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Oprogramowanie</w:t>
            </w:r>
          </w:p>
        </w:tc>
        <w:tc>
          <w:tcPr>
            <w:tcW w:w="4320" w:type="dxa"/>
            <w:shd w:val="clear" w:color="auto" w:fill="auto"/>
          </w:tcPr>
          <w:p w14:paraId="761D97CE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- Wymagane licencje na system operacyjny Windows Server Standard 2019 na zaoferowaną      liczbę procesorów i rdzeni CPU  - Dodatkowe 3 licencje Windows Server Standard 2019 wersje 16 procesorowe</w:t>
            </w:r>
          </w:p>
        </w:tc>
        <w:tc>
          <w:tcPr>
            <w:tcW w:w="3235" w:type="dxa"/>
          </w:tcPr>
          <w:p w14:paraId="107BDFFC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6CB2420D" w14:textId="7B4C6F01" w:rsidTr="00CC011C">
        <w:tc>
          <w:tcPr>
            <w:tcW w:w="1365" w:type="dxa"/>
            <w:shd w:val="clear" w:color="auto" w:fill="auto"/>
          </w:tcPr>
          <w:p w14:paraId="3C0B4097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>Gwarancja</w:t>
            </w:r>
          </w:p>
        </w:tc>
        <w:tc>
          <w:tcPr>
            <w:tcW w:w="4320" w:type="dxa"/>
            <w:shd w:val="clear" w:color="auto" w:fill="auto"/>
          </w:tcPr>
          <w:p w14:paraId="16B9B06F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-36 miesięcy gwarancji producenta serwera w trybie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onsite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 z gwarantowanym czasem skutecznej naprawy serwera najpóźniej w następnym dniu roboczym od zgłoszenia usterki  (tzw. NBD 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Fixtime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>);   -Dostępność części zamiennych przez 5 lat od momentu zakupu serwera;  -Wymagana jest bezpłatna dostępność poprawek i aktualizacji BIOS/</w:t>
            </w:r>
            <w:proofErr w:type="spellStart"/>
            <w:r w:rsidRPr="004C146E">
              <w:rPr>
                <w:rFonts w:ascii="Arial" w:hAnsi="Arial" w:cs="Arial"/>
                <w:bCs/>
                <w:sz w:val="22"/>
                <w:szCs w:val="22"/>
              </w:rPr>
              <w:t>Firmware</w:t>
            </w:r>
            <w:proofErr w:type="spellEnd"/>
            <w:r w:rsidRPr="004C146E">
              <w:rPr>
                <w:rFonts w:ascii="Arial" w:hAnsi="Arial" w:cs="Arial"/>
                <w:bCs/>
                <w:sz w:val="22"/>
                <w:szCs w:val="22"/>
              </w:rPr>
              <w:t>/sterowników dożywotnio dla oferowanego serwera – jeżeli funkcjonalność ta wymaga dodatkowego serwisu lub licencji producenta serwera takowa licencja musi być uwzględniona w konfiguracji</w:t>
            </w:r>
          </w:p>
        </w:tc>
        <w:tc>
          <w:tcPr>
            <w:tcW w:w="3235" w:type="dxa"/>
          </w:tcPr>
          <w:p w14:paraId="3E4B7CDD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011C" w:rsidRPr="004C146E" w14:paraId="3B401677" w14:textId="7101FBBB" w:rsidTr="00CC011C">
        <w:tc>
          <w:tcPr>
            <w:tcW w:w="1365" w:type="dxa"/>
            <w:shd w:val="clear" w:color="auto" w:fill="auto"/>
          </w:tcPr>
          <w:p w14:paraId="0D9CE19D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lastRenderedPageBreak/>
              <w:t>Dokumentacja, inne</w:t>
            </w:r>
          </w:p>
        </w:tc>
        <w:tc>
          <w:tcPr>
            <w:tcW w:w="4320" w:type="dxa"/>
            <w:shd w:val="clear" w:color="auto" w:fill="auto"/>
          </w:tcPr>
          <w:p w14:paraId="5688054C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146E">
              <w:rPr>
                <w:rFonts w:ascii="Arial" w:hAnsi="Arial" w:cs="Arial"/>
                <w:bCs/>
                <w:sz w:val="22"/>
                <w:szCs w:val="22"/>
              </w:rPr>
              <w:t xml:space="preserve">-Elementy, z których zbudowane są serwery muszą być produktami producenta tych serwerów lub być przez niego certyfikowane oraz całe muszą być objęte gwarancją producenta, o wymaganym w specyfikacji poziomie SLA (wymagane oświadczenie producenta serwera potwierdzające spełnienie wymagań dołączone do oferty).  -Serwer musi być fabrycznie nowy i pochodzić z oficjalnego kanału dystrybucyjnego w Polsce - Wymagane oświadczenie producenta serwera, że oferowany do przetargu sprzęt spełnia ten wymóg;  -Oferent zobowiązany jest dostarczyć wraz z ofertą kartę produktową oferowanego serwera umożliwiającą weryfikację parametrów oferowanego sprzętu;  -Ogólnopolska, telefoniczna infolinia/linia techniczna producenta serwera, (ogólnopolski numer o zredukowanej odpłatności 0-800/0-801, w ofercie należy podać nr telefonu) w czasie obowiązywania gwarancji na sprzęt i umożliwiająca po podaniu numeru seryjnego urządzenia weryfikację: konfiguracji sprzętowej serwera, w tym model i typ dysków twardych, procesora, ilość fabrycznie zainstalowanej pamięci operacyjnej, czasu obowiązywania i typ udzielonej gwarancji;    -Możliwość aktualizacji i pobrania sterowników do oferowanego modelu serwera w  najnowszych certyfikowanych wersjach bezpośrednio z sieci Internet za pośrednictwem strony www producenta serwera;  </w:t>
            </w:r>
          </w:p>
        </w:tc>
        <w:tc>
          <w:tcPr>
            <w:tcW w:w="3235" w:type="dxa"/>
          </w:tcPr>
          <w:p w14:paraId="74231FC7" w14:textId="77777777" w:rsidR="00CC011C" w:rsidRPr="004C146E" w:rsidRDefault="00CC011C" w:rsidP="000008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F2B984E" w14:textId="2D232269" w:rsidR="007B5B0C" w:rsidRPr="004C146E" w:rsidRDefault="007B5B0C">
      <w:pPr>
        <w:widowControl/>
        <w:autoSpaceDN/>
        <w:textAlignment w:val="auto"/>
        <w:rPr>
          <w:rFonts w:ascii="Arial" w:hAnsi="Arial" w:cs="Arial"/>
          <w:b/>
          <w:sz w:val="22"/>
          <w:szCs w:val="22"/>
        </w:rPr>
      </w:pPr>
    </w:p>
    <w:sectPr w:rsidR="007B5B0C" w:rsidRPr="004C146E" w:rsidSect="00AE58D6">
      <w:headerReference w:type="default" r:id="rId8"/>
      <w:headerReference w:type="first" r:id="rId9"/>
      <w:footerReference w:type="first" r:id="rId10"/>
      <w:pgSz w:w="11906" w:h="16838"/>
      <w:pgMar w:top="1134" w:right="1558" w:bottom="1276" w:left="1418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018F9" w14:textId="77777777" w:rsidR="00714326" w:rsidRDefault="00714326">
      <w:r>
        <w:separator/>
      </w:r>
    </w:p>
  </w:endnote>
  <w:endnote w:type="continuationSeparator" w:id="0">
    <w:p w14:paraId="4E526E6F" w14:textId="77777777" w:rsidR="00714326" w:rsidRDefault="0071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696"/>
      <w:gridCol w:w="5896"/>
    </w:tblGrid>
    <w:tr w:rsidR="006E48A8" w14:paraId="157A2F57" w14:textId="77777777" w:rsidTr="002E7814">
      <w:trPr>
        <w:trHeight w:val="1442"/>
      </w:trPr>
      <w:tc>
        <w:tcPr>
          <w:tcW w:w="1696" w:type="dxa"/>
          <w:shd w:val="clear" w:color="auto" w:fill="auto"/>
          <w:vAlign w:val="center"/>
        </w:tcPr>
        <w:p w14:paraId="44C92681" w14:textId="77777777" w:rsidR="006E48A8" w:rsidRDefault="006E48A8" w:rsidP="002E7814">
          <w:pPr>
            <w:pStyle w:val="Stopka"/>
            <w:jc w:val="center"/>
          </w:pPr>
        </w:p>
      </w:tc>
      <w:tc>
        <w:tcPr>
          <w:tcW w:w="5896" w:type="dxa"/>
          <w:shd w:val="clear" w:color="auto" w:fill="auto"/>
          <w:vAlign w:val="center"/>
        </w:tcPr>
        <w:p w14:paraId="60256400" w14:textId="1FA12557" w:rsidR="006E48A8" w:rsidRPr="00ED0AF9" w:rsidRDefault="006E48A8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</w:p>
      </w:tc>
    </w:tr>
  </w:tbl>
  <w:p w14:paraId="0B76E032" w14:textId="77777777" w:rsidR="006E48A8" w:rsidRDefault="006E48A8" w:rsidP="002E781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23583" w14:textId="77777777" w:rsidR="00714326" w:rsidRDefault="00714326">
      <w:r>
        <w:rPr>
          <w:color w:val="000000"/>
        </w:rPr>
        <w:separator/>
      </w:r>
    </w:p>
  </w:footnote>
  <w:footnote w:type="continuationSeparator" w:id="0">
    <w:p w14:paraId="4D7345B7" w14:textId="77777777" w:rsidR="00714326" w:rsidRDefault="0071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5DC59" w14:textId="77777777" w:rsidR="006E48A8" w:rsidRDefault="006E48A8" w:rsidP="00885CF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052"/>
      <w:gridCol w:w="6878"/>
    </w:tblGrid>
    <w:tr w:rsidR="006E48A8" w:rsidRPr="00D039AB" w14:paraId="726919F8" w14:textId="77777777" w:rsidTr="00533D9B">
      <w:trPr>
        <w:trHeight w:val="1412"/>
      </w:trPr>
      <w:tc>
        <w:tcPr>
          <w:tcW w:w="2235" w:type="dxa"/>
          <w:shd w:val="clear" w:color="auto" w:fill="auto"/>
          <w:vAlign w:val="center"/>
        </w:tcPr>
        <w:p w14:paraId="567021AB" w14:textId="61429D11" w:rsidR="006E48A8" w:rsidRPr="00D039AB" w:rsidRDefault="006E48A8" w:rsidP="00D039AB">
          <w:pPr>
            <w:tabs>
              <w:tab w:val="center" w:pos="4536"/>
              <w:tab w:val="right" w:pos="9072"/>
            </w:tabs>
            <w:rPr>
              <w:szCs w:val="21"/>
            </w:rPr>
          </w:pPr>
        </w:p>
      </w:tc>
      <w:tc>
        <w:tcPr>
          <w:tcW w:w="7543" w:type="dxa"/>
          <w:shd w:val="clear" w:color="auto" w:fill="auto"/>
          <w:vAlign w:val="center"/>
        </w:tcPr>
        <w:p w14:paraId="26C86F78" w14:textId="78E76CB7" w:rsidR="006E48A8" w:rsidRPr="00D039AB" w:rsidRDefault="006E48A8" w:rsidP="00D039AB">
          <w:pPr>
            <w:suppressAutoHyphens/>
            <w:jc w:val="center"/>
            <w:rPr>
              <w:rFonts w:ascii="Tahoma" w:hAnsi="Tahoma" w:cs="Tahoma"/>
              <w:sz w:val="20"/>
            </w:rPr>
          </w:pPr>
        </w:p>
      </w:tc>
    </w:tr>
  </w:tbl>
  <w:p w14:paraId="451634F5" w14:textId="77777777" w:rsidR="006E48A8" w:rsidRDefault="006E48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 w15:restartNumberingAfterBreak="0">
    <w:nsid w:val="06412826"/>
    <w:multiLevelType w:val="hybridMultilevel"/>
    <w:tmpl w:val="DF460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16CC"/>
    <w:multiLevelType w:val="hybridMultilevel"/>
    <w:tmpl w:val="92FEA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0BC1"/>
    <w:multiLevelType w:val="multilevel"/>
    <w:tmpl w:val="5B788D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" w15:restartNumberingAfterBreak="0">
    <w:nsid w:val="100410F3"/>
    <w:multiLevelType w:val="hybridMultilevel"/>
    <w:tmpl w:val="359C1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718D9"/>
    <w:multiLevelType w:val="multilevel"/>
    <w:tmpl w:val="CA40719A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1FB1E1D"/>
    <w:multiLevelType w:val="hybridMultilevel"/>
    <w:tmpl w:val="DC1490DC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337B3517"/>
    <w:multiLevelType w:val="hybridMultilevel"/>
    <w:tmpl w:val="441C6B9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67317"/>
    <w:multiLevelType w:val="hybridMultilevel"/>
    <w:tmpl w:val="11787DD8"/>
    <w:lvl w:ilvl="0" w:tplc="01CEB234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67ED"/>
    <w:multiLevelType w:val="hybridMultilevel"/>
    <w:tmpl w:val="53B26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80FB3"/>
    <w:multiLevelType w:val="hybridMultilevel"/>
    <w:tmpl w:val="22300B44"/>
    <w:lvl w:ilvl="0" w:tplc="8D6AA83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C2248"/>
    <w:multiLevelType w:val="hybridMultilevel"/>
    <w:tmpl w:val="AB766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65F34"/>
    <w:multiLevelType w:val="hybridMultilevel"/>
    <w:tmpl w:val="4F84DF90"/>
    <w:lvl w:ilvl="0" w:tplc="43E041E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343AC"/>
    <w:multiLevelType w:val="hybridMultilevel"/>
    <w:tmpl w:val="3EBAF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4E8"/>
    <w:multiLevelType w:val="multilevel"/>
    <w:tmpl w:val="6EAEA5A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5150CE"/>
    <w:multiLevelType w:val="hybridMultilevel"/>
    <w:tmpl w:val="869CA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E63DD"/>
    <w:multiLevelType w:val="hybridMultilevel"/>
    <w:tmpl w:val="96129F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80AEC"/>
    <w:multiLevelType w:val="multilevel"/>
    <w:tmpl w:val="3D56900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18" w15:restartNumberingAfterBreak="0">
    <w:nsid w:val="63E74E51"/>
    <w:multiLevelType w:val="hybridMultilevel"/>
    <w:tmpl w:val="6EFA0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9772B"/>
    <w:multiLevelType w:val="hybridMultilevel"/>
    <w:tmpl w:val="0FAA6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6223C"/>
    <w:multiLevelType w:val="hybridMultilevel"/>
    <w:tmpl w:val="068A22B0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95C99"/>
    <w:multiLevelType w:val="hybridMultilevel"/>
    <w:tmpl w:val="C8A28A04"/>
    <w:lvl w:ilvl="0" w:tplc="4DBA39F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362B2"/>
    <w:multiLevelType w:val="hybridMultilevel"/>
    <w:tmpl w:val="1940EB8C"/>
    <w:lvl w:ilvl="0" w:tplc="01CEB234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16E77"/>
    <w:multiLevelType w:val="hybridMultilevel"/>
    <w:tmpl w:val="A4FE28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E00986"/>
    <w:multiLevelType w:val="hybridMultilevel"/>
    <w:tmpl w:val="C27A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1"/>
  </w:num>
  <w:num w:numId="5">
    <w:abstractNumId w:val="20"/>
  </w:num>
  <w:num w:numId="6">
    <w:abstractNumId w:val="17"/>
  </w:num>
  <w:num w:numId="7">
    <w:abstractNumId w:val="21"/>
  </w:num>
  <w:num w:numId="8">
    <w:abstractNumId w:val="16"/>
  </w:num>
  <w:num w:numId="9">
    <w:abstractNumId w:val="2"/>
  </w:num>
  <w:num w:numId="10">
    <w:abstractNumId w:val="15"/>
  </w:num>
  <w:num w:numId="11">
    <w:abstractNumId w:val="19"/>
  </w:num>
  <w:num w:numId="12">
    <w:abstractNumId w:val="11"/>
  </w:num>
  <w:num w:numId="13">
    <w:abstractNumId w:val="18"/>
  </w:num>
  <w:num w:numId="14">
    <w:abstractNumId w:val="3"/>
  </w:num>
  <w:num w:numId="15">
    <w:abstractNumId w:val="12"/>
  </w:num>
  <w:num w:numId="16">
    <w:abstractNumId w:val="6"/>
  </w:num>
  <w:num w:numId="17">
    <w:abstractNumId w:val="7"/>
  </w:num>
  <w:num w:numId="18">
    <w:abstractNumId w:val="22"/>
  </w:num>
  <w:num w:numId="19">
    <w:abstractNumId w:val="8"/>
  </w:num>
  <w:num w:numId="20">
    <w:abstractNumId w:val="10"/>
  </w:num>
  <w:num w:numId="21">
    <w:abstractNumId w:val="14"/>
  </w:num>
  <w:num w:numId="22">
    <w:abstractNumId w:val="23"/>
  </w:num>
  <w:num w:numId="23">
    <w:abstractNumId w:val="0"/>
    <w:lvlOverride w:ilvl="0">
      <w:startOverride w:val="1"/>
    </w:lvlOverride>
  </w:num>
  <w:num w:numId="24">
    <w:abstractNumId w:val="4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F9"/>
    <w:rsid w:val="00000808"/>
    <w:rsid w:val="000221D5"/>
    <w:rsid w:val="00035112"/>
    <w:rsid w:val="00037CB7"/>
    <w:rsid w:val="0004127F"/>
    <w:rsid w:val="000514A4"/>
    <w:rsid w:val="0006491A"/>
    <w:rsid w:val="00097A4D"/>
    <w:rsid w:val="000F759B"/>
    <w:rsid w:val="000F77A3"/>
    <w:rsid w:val="00110059"/>
    <w:rsid w:val="00110B80"/>
    <w:rsid w:val="00122D19"/>
    <w:rsid w:val="00132D72"/>
    <w:rsid w:val="001468CD"/>
    <w:rsid w:val="00163D4C"/>
    <w:rsid w:val="00164056"/>
    <w:rsid w:val="0018452F"/>
    <w:rsid w:val="001912AE"/>
    <w:rsid w:val="00196E88"/>
    <w:rsid w:val="001B175D"/>
    <w:rsid w:val="001C3541"/>
    <w:rsid w:val="001C65CF"/>
    <w:rsid w:val="001E590E"/>
    <w:rsid w:val="001F4538"/>
    <w:rsid w:val="002027C6"/>
    <w:rsid w:val="002046C2"/>
    <w:rsid w:val="00213297"/>
    <w:rsid w:val="002156CC"/>
    <w:rsid w:val="00262C9D"/>
    <w:rsid w:val="00263C71"/>
    <w:rsid w:val="002658C1"/>
    <w:rsid w:val="00266E04"/>
    <w:rsid w:val="00267FF8"/>
    <w:rsid w:val="002722D9"/>
    <w:rsid w:val="00275182"/>
    <w:rsid w:val="002908C9"/>
    <w:rsid w:val="0029369D"/>
    <w:rsid w:val="002D03BE"/>
    <w:rsid w:val="002E7814"/>
    <w:rsid w:val="00316E3E"/>
    <w:rsid w:val="00320948"/>
    <w:rsid w:val="003523B0"/>
    <w:rsid w:val="003A4CCA"/>
    <w:rsid w:val="003C0550"/>
    <w:rsid w:val="003E28A6"/>
    <w:rsid w:val="003E310B"/>
    <w:rsid w:val="003F31C9"/>
    <w:rsid w:val="003F3699"/>
    <w:rsid w:val="003F5CA2"/>
    <w:rsid w:val="00402712"/>
    <w:rsid w:val="00404D2C"/>
    <w:rsid w:val="00425F0B"/>
    <w:rsid w:val="00463521"/>
    <w:rsid w:val="00467BAC"/>
    <w:rsid w:val="004814D7"/>
    <w:rsid w:val="00497EF5"/>
    <w:rsid w:val="004C146E"/>
    <w:rsid w:val="00503ABA"/>
    <w:rsid w:val="00533D9B"/>
    <w:rsid w:val="00536646"/>
    <w:rsid w:val="00541238"/>
    <w:rsid w:val="00544AFC"/>
    <w:rsid w:val="00565305"/>
    <w:rsid w:val="0057480E"/>
    <w:rsid w:val="00576A1D"/>
    <w:rsid w:val="0057749D"/>
    <w:rsid w:val="00581DCF"/>
    <w:rsid w:val="00593DBE"/>
    <w:rsid w:val="005A4EDD"/>
    <w:rsid w:val="005B5D95"/>
    <w:rsid w:val="005B7F25"/>
    <w:rsid w:val="005C6D5A"/>
    <w:rsid w:val="005D4E19"/>
    <w:rsid w:val="00630C08"/>
    <w:rsid w:val="006503AE"/>
    <w:rsid w:val="00675AD8"/>
    <w:rsid w:val="006863D2"/>
    <w:rsid w:val="006952EF"/>
    <w:rsid w:val="006C19FC"/>
    <w:rsid w:val="006D7114"/>
    <w:rsid w:val="006E48A8"/>
    <w:rsid w:val="007131ED"/>
    <w:rsid w:val="00714326"/>
    <w:rsid w:val="00717949"/>
    <w:rsid w:val="00721C17"/>
    <w:rsid w:val="00737DDD"/>
    <w:rsid w:val="007569A4"/>
    <w:rsid w:val="007625F5"/>
    <w:rsid w:val="00767716"/>
    <w:rsid w:val="007965C1"/>
    <w:rsid w:val="007B5B0C"/>
    <w:rsid w:val="007D3E2E"/>
    <w:rsid w:val="007F1044"/>
    <w:rsid w:val="007F54E6"/>
    <w:rsid w:val="007F7E7A"/>
    <w:rsid w:val="00810AFB"/>
    <w:rsid w:val="00820CE3"/>
    <w:rsid w:val="0084788D"/>
    <w:rsid w:val="00847D5C"/>
    <w:rsid w:val="00853871"/>
    <w:rsid w:val="00885CFC"/>
    <w:rsid w:val="00890BF2"/>
    <w:rsid w:val="008A1E3D"/>
    <w:rsid w:val="008B5996"/>
    <w:rsid w:val="008D4EE1"/>
    <w:rsid w:val="008F5817"/>
    <w:rsid w:val="009068B0"/>
    <w:rsid w:val="00912FCC"/>
    <w:rsid w:val="009263C4"/>
    <w:rsid w:val="00930745"/>
    <w:rsid w:val="009669B4"/>
    <w:rsid w:val="009743DB"/>
    <w:rsid w:val="00997E40"/>
    <w:rsid w:val="009A4B6F"/>
    <w:rsid w:val="009D3740"/>
    <w:rsid w:val="009E4C0B"/>
    <w:rsid w:val="00A04D08"/>
    <w:rsid w:val="00A30842"/>
    <w:rsid w:val="00A8172F"/>
    <w:rsid w:val="00A95B60"/>
    <w:rsid w:val="00AC3599"/>
    <w:rsid w:val="00AD57D8"/>
    <w:rsid w:val="00AD6316"/>
    <w:rsid w:val="00AE58D6"/>
    <w:rsid w:val="00B0270D"/>
    <w:rsid w:val="00B031F9"/>
    <w:rsid w:val="00B10570"/>
    <w:rsid w:val="00B1429F"/>
    <w:rsid w:val="00B77550"/>
    <w:rsid w:val="00B812AE"/>
    <w:rsid w:val="00BA5101"/>
    <w:rsid w:val="00BE2B31"/>
    <w:rsid w:val="00BE5DF3"/>
    <w:rsid w:val="00C212B9"/>
    <w:rsid w:val="00C367F9"/>
    <w:rsid w:val="00C50D04"/>
    <w:rsid w:val="00C532F7"/>
    <w:rsid w:val="00C853D7"/>
    <w:rsid w:val="00C93C2E"/>
    <w:rsid w:val="00CA1E6C"/>
    <w:rsid w:val="00CC011C"/>
    <w:rsid w:val="00D01EB3"/>
    <w:rsid w:val="00D039AB"/>
    <w:rsid w:val="00D06F4B"/>
    <w:rsid w:val="00D109D4"/>
    <w:rsid w:val="00D11D0A"/>
    <w:rsid w:val="00D161F7"/>
    <w:rsid w:val="00D2130F"/>
    <w:rsid w:val="00D35F54"/>
    <w:rsid w:val="00D41228"/>
    <w:rsid w:val="00D50171"/>
    <w:rsid w:val="00D601A3"/>
    <w:rsid w:val="00D60615"/>
    <w:rsid w:val="00D61D54"/>
    <w:rsid w:val="00D673F8"/>
    <w:rsid w:val="00D85EE4"/>
    <w:rsid w:val="00D92F2D"/>
    <w:rsid w:val="00D956ED"/>
    <w:rsid w:val="00D97222"/>
    <w:rsid w:val="00DA7232"/>
    <w:rsid w:val="00DC3AD6"/>
    <w:rsid w:val="00DC6E06"/>
    <w:rsid w:val="00E221C6"/>
    <w:rsid w:val="00E53964"/>
    <w:rsid w:val="00E542A7"/>
    <w:rsid w:val="00E60CE7"/>
    <w:rsid w:val="00E63799"/>
    <w:rsid w:val="00E7688C"/>
    <w:rsid w:val="00E87388"/>
    <w:rsid w:val="00EA74DD"/>
    <w:rsid w:val="00EB1B93"/>
    <w:rsid w:val="00EB35C4"/>
    <w:rsid w:val="00ED0AF9"/>
    <w:rsid w:val="00EF1E77"/>
    <w:rsid w:val="00F34AEF"/>
    <w:rsid w:val="00F46CC1"/>
    <w:rsid w:val="00F653E3"/>
    <w:rsid w:val="00F86764"/>
    <w:rsid w:val="00FA394E"/>
    <w:rsid w:val="00FD47B5"/>
    <w:rsid w:val="00FE0B92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4CB82"/>
  <w15:docId w15:val="{BA6E489D-BE83-47B6-ACE4-A9C75F1C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35112"/>
    <w:pPr>
      <w:keepNext/>
      <w:widowControl/>
      <w:autoSpaceDN/>
      <w:jc w:val="right"/>
      <w:textAlignment w:val="auto"/>
      <w:outlineLvl w:val="0"/>
    </w:pPr>
    <w:rPr>
      <w:rFonts w:eastAsia="Times New Roman" w:cs="Times New Roman"/>
      <w:b/>
      <w:bCs/>
      <w:kern w:val="0"/>
      <w:sz w:val="36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035112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kern w:val="0"/>
      <w:sz w:val="36"/>
      <w:lang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035112"/>
    <w:pPr>
      <w:keepNext/>
      <w:widowControl/>
      <w:autoSpaceDN/>
      <w:ind w:left="540" w:hanging="180"/>
      <w:jc w:val="both"/>
      <w:textAlignment w:val="auto"/>
      <w:outlineLvl w:val="2"/>
    </w:pPr>
    <w:rPr>
      <w:rFonts w:eastAsia="Times New Roman" w:cs="Times New Roman"/>
      <w:b/>
      <w:bCs/>
      <w:kern w:val="0"/>
      <w:lang w:eastAsia="pl-PL" w:bidi="ar-SA"/>
    </w:rPr>
  </w:style>
  <w:style w:type="paragraph" w:styleId="Nagwek4">
    <w:name w:val="heading 4"/>
    <w:basedOn w:val="Normalny"/>
    <w:next w:val="Normalny"/>
    <w:link w:val="Nagwek4Znak"/>
    <w:qFormat/>
    <w:rsid w:val="00035112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035112"/>
    <w:pPr>
      <w:keepNext/>
      <w:widowControl/>
      <w:autoSpaceDN/>
      <w:textAlignment w:val="auto"/>
      <w:outlineLvl w:val="4"/>
    </w:pPr>
    <w:rPr>
      <w:rFonts w:eastAsia="Times New Roman" w:cs="Times New Roman"/>
      <w:kern w:val="0"/>
      <w:sz w:val="28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035112"/>
    <w:pPr>
      <w:keepNext/>
      <w:widowControl/>
      <w:autoSpaceDN/>
      <w:jc w:val="center"/>
      <w:textAlignment w:val="auto"/>
      <w:outlineLvl w:val="5"/>
    </w:pPr>
    <w:rPr>
      <w:rFonts w:ascii="Arial" w:eastAsia="Times New Roman" w:hAnsi="Arial" w:cs="Times New Roman"/>
      <w:kern w:val="0"/>
      <w:sz w:val="28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035112"/>
    <w:pPr>
      <w:keepNext/>
      <w:widowControl/>
      <w:tabs>
        <w:tab w:val="left" w:pos="1260"/>
      </w:tabs>
      <w:autoSpaceDN/>
      <w:jc w:val="both"/>
      <w:textAlignment w:val="auto"/>
      <w:outlineLvl w:val="6"/>
    </w:pPr>
    <w:rPr>
      <w:rFonts w:eastAsia="Times New Roman" w:cs="Times New Roman"/>
      <w:b/>
      <w:kern w:val="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035112"/>
    <w:pPr>
      <w:keepNext/>
      <w:widowControl/>
      <w:autoSpaceDN/>
      <w:ind w:left="362"/>
      <w:jc w:val="both"/>
      <w:textAlignment w:val="auto"/>
      <w:outlineLvl w:val="7"/>
    </w:pPr>
    <w:rPr>
      <w:rFonts w:eastAsia="Times New Roman" w:cs="Times New Roman"/>
      <w:b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035112"/>
    <w:pPr>
      <w:widowControl/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0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aliases w:val="Nagłówek strony,Nagłówek strony Znak Znak Znak,Nagłówek strony Znak Znak"/>
    <w:basedOn w:val="Normalny"/>
    <w:link w:val="NagwekZnak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aliases w:val="Nagłówek strony Znak1,Nagłówek strony Znak Znak Znak Znak1,Nagłówek strony Znak Znak Znak2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rsid w:val="00885CFC"/>
    <w:rPr>
      <w:szCs w:val="21"/>
    </w:rPr>
  </w:style>
  <w:style w:type="paragraph" w:styleId="Tekstdymka">
    <w:name w:val="Balloon Text"/>
    <w:basedOn w:val="Normalny"/>
    <w:link w:val="TekstdymkaZnak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3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Akapitzlist">
    <w:name w:val="List Paragraph"/>
    <w:aliases w:val="Numerowanie,L1,Akapit z listą5,Akapit normalny,Akapit z listą1,Akapit z listą BS,Kolorowa lista — akcent 11,List Paragraph2,CW_Lista,lp1,Preambuła,Dot pt,F5 List Paragraph,Recommendation,List Paragraph11,Podsis rysunku"/>
    <w:basedOn w:val="Normalny"/>
    <w:link w:val="AkapitzlistZnak"/>
    <w:uiPriority w:val="34"/>
    <w:qFormat/>
    <w:rsid w:val="002658C1"/>
    <w:pPr>
      <w:ind w:left="720"/>
      <w:contextualSpacing/>
    </w:pPr>
    <w:rPr>
      <w:szCs w:val="21"/>
    </w:rPr>
  </w:style>
  <w:style w:type="paragraph" w:styleId="Tytu">
    <w:name w:val="Title"/>
    <w:basedOn w:val="Normalny"/>
    <w:link w:val="TytuZnak"/>
    <w:qFormat/>
    <w:rsid w:val="00037CB7"/>
    <w:pPr>
      <w:widowControl/>
      <w:autoSpaceDN/>
      <w:jc w:val="center"/>
      <w:textAlignment w:val="auto"/>
      <w:outlineLvl w:val="0"/>
    </w:pPr>
    <w:rPr>
      <w:rFonts w:eastAsia="Times New Roman" w:cs="Times New Roman"/>
      <w:b/>
      <w:kern w:val="0"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037CB7"/>
    <w:rPr>
      <w:rFonts w:eastAsia="Times New Roman" w:cs="Times New Roman"/>
      <w:b/>
      <w:sz w:val="36"/>
    </w:rPr>
  </w:style>
  <w:style w:type="paragraph" w:customStyle="1" w:styleId="TreB">
    <w:name w:val="Treść B"/>
    <w:rsid w:val="00037CB7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nhideWhenUsed/>
    <w:rsid w:val="00035112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035112"/>
    <w:rPr>
      <w:kern w:val="3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035112"/>
    <w:rPr>
      <w:rFonts w:eastAsia="Times New Roman" w:cs="Times New Roman"/>
      <w:b/>
      <w:bCs/>
      <w:sz w:val="36"/>
      <w:szCs w:val="24"/>
    </w:rPr>
  </w:style>
  <w:style w:type="character" w:customStyle="1" w:styleId="Nagwek2Znak">
    <w:name w:val="Nagłówek 2 Znak"/>
    <w:basedOn w:val="Domylnaczcionkaakapitu"/>
    <w:link w:val="Nagwek2"/>
    <w:rsid w:val="00035112"/>
    <w:rPr>
      <w:rFonts w:eastAsia="Times New Roman" w:cs="Times New Roman"/>
      <w:b/>
      <w:bCs/>
      <w:sz w:val="36"/>
      <w:szCs w:val="24"/>
    </w:rPr>
  </w:style>
  <w:style w:type="character" w:customStyle="1" w:styleId="Nagwek3Znak">
    <w:name w:val="Nagłówek 3 Znak"/>
    <w:basedOn w:val="Domylnaczcionkaakapitu"/>
    <w:link w:val="Nagwek3"/>
    <w:rsid w:val="00035112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35112"/>
    <w:rPr>
      <w:rFonts w:eastAsia="Times New Roman" w:cs="Times New Roman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035112"/>
    <w:rPr>
      <w:rFonts w:eastAsia="Times New Roman" w:cs="Times New Roman"/>
      <w:sz w:val="28"/>
    </w:rPr>
  </w:style>
  <w:style w:type="character" w:customStyle="1" w:styleId="Nagwek6Znak">
    <w:name w:val="Nagłówek 6 Znak"/>
    <w:basedOn w:val="Domylnaczcionkaakapitu"/>
    <w:link w:val="Nagwek6"/>
    <w:rsid w:val="00035112"/>
    <w:rPr>
      <w:rFonts w:ascii="Arial" w:eastAsia="Times New Roman" w:hAnsi="Arial" w:cs="Times New Roman"/>
      <w:sz w:val="28"/>
    </w:rPr>
  </w:style>
  <w:style w:type="character" w:customStyle="1" w:styleId="Nagwek7Znak">
    <w:name w:val="Nagłówek 7 Znak"/>
    <w:basedOn w:val="Domylnaczcionkaakapitu"/>
    <w:link w:val="Nagwek7"/>
    <w:rsid w:val="00035112"/>
    <w:rPr>
      <w:rFonts w:eastAsia="Times New Roman" w:cs="Times New Roman"/>
      <w:b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35112"/>
    <w:rPr>
      <w:rFonts w:eastAsia="Times New Roman" w:cs="Times New Roman"/>
      <w:b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35112"/>
    <w:rPr>
      <w:rFonts w:ascii="Arial" w:eastAsia="Times New Roman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semiHidden/>
    <w:rsid w:val="00035112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35112"/>
    <w:rPr>
      <w:rFonts w:eastAsia="Times New Roman" w:cs="Times New Roman"/>
    </w:rPr>
  </w:style>
  <w:style w:type="paragraph" w:styleId="Tekstpodstawowywcity">
    <w:name w:val="Body Text Indent"/>
    <w:basedOn w:val="Normalny"/>
    <w:link w:val="TekstpodstawowywcityZnak"/>
    <w:rsid w:val="00035112"/>
    <w:pPr>
      <w:widowControl/>
      <w:autoSpaceDN/>
      <w:spacing w:after="120"/>
      <w:ind w:left="283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5112"/>
    <w:rPr>
      <w:rFonts w:eastAsia="Times New Roman" w:cs="Times New Roman"/>
    </w:rPr>
  </w:style>
  <w:style w:type="paragraph" w:styleId="Tekstpodstawowy2">
    <w:name w:val="Body Text 2"/>
    <w:basedOn w:val="Normalny"/>
    <w:link w:val="Tekstpodstawowy2Znak"/>
    <w:rsid w:val="00035112"/>
    <w:pPr>
      <w:widowControl/>
      <w:autoSpaceDN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035112"/>
    <w:rPr>
      <w:rFonts w:eastAsia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035112"/>
    <w:pPr>
      <w:widowControl/>
      <w:tabs>
        <w:tab w:val="left" w:pos="360"/>
      </w:tabs>
      <w:autoSpaceDN/>
      <w:jc w:val="both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035112"/>
    <w:rPr>
      <w:rFonts w:eastAsia="Times New Roman" w:cs="Times New Roman"/>
      <w:b/>
      <w:bCs/>
      <w:sz w:val="24"/>
      <w:szCs w:val="24"/>
    </w:rPr>
  </w:style>
  <w:style w:type="character" w:styleId="Numerstrony">
    <w:name w:val="page number"/>
    <w:basedOn w:val="Domylnaczcionkaakapitu"/>
    <w:rsid w:val="00035112"/>
  </w:style>
  <w:style w:type="paragraph" w:styleId="Tekstpodstawowywcity2">
    <w:name w:val="Body Text Indent 2"/>
    <w:basedOn w:val="Normalny"/>
    <w:link w:val="Tekstpodstawowywcity2Znak"/>
    <w:rsid w:val="00035112"/>
    <w:pPr>
      <w:widowControl/>
      <w:autoSpaceDN/>
      <w:ind w:left="5973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35112"/>
    <w:rPr>
      <w:rFonts w:eastAsia="Times New Roman" w:cs="Times New Roman"/>
      <w:sz w:val="24"/>
      <w:szCs w:val="24"/>
    </w:rPr>
  </w:style>
  <w:style w:type="paragraph" w:styleId="Tekstblokowy">
    <w:name w:val="Block Text"/>
    <w:basedOn w:val="Normalny"/>
    <w:rsid w:val="00035112"/>
    <w:pPr>
      <w:widowControl/>
      <w:autoSpaceDN/>
      <w:spacing w:line="360" w:lineRule="auto"/>
      <w:ind w:left="2353" w:right="-159" w:hanging="1991"/>
      <w:textAlignment w:val="auto"/>
    </w:pPr>
    <w:rPr>
      <w:rFonts w:eastAsia="Times New Roman" w:cs="Times New Roman"/>
      <w:b/>
      <w:kern w:val="0"/>
      <w:lang w:eastAsia="pl-PL" w:bidi="ar-SA"/>
    </w:rPr>
  </w:style>
  <w:style w:type="paragraph" w:styleId="NormalnyWeb">
    <w:name w:val="Normal (Web)"/>
    <w:basedOn w:val="Normalny"/>
    <w:uiPriority w:val="99"/>
    <w:rsid w:val="00035112"/>
    <w:pPr>
      <w:widowControl/>
      <w:autoSpaceDN/>
      <w:spacing w:before="100" w:beforeAutospacing="1" w:after="100" w:afterAutospacing="1"/>
      <w:jc w:val="both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Zwykytekst">
    <w:name w:val="Plain Text"/>
    <w:basedOn w:val="Normalny"/>
    <w:link w:val="ZwykytekstZnak"/>
    <w:rsid w:val="00035112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035112"/>
    <w:rPr>
      <w:rFonts w:ascii="Courier New" w:eastAsia="Times New Roman" w:hAnsi="Courier New" w:cs="Times New Roman"/>
    </w:rPr>
  </w:style>
  <w:style w:type="paragraph" w:customStyle="1" w:styleId="Tekstcofnity">
    <w:name w:val="Tekst_cofnięty"/>
    <w:basedOn w:val="Normalny"/>
    <w:rsid w:val="00035112"/>
    <w:pPr>
      <w:widowControl/>
      <w:autoSpaceDN/>
      <w:spacing w:line="360" w:lineRule="auto"/>
      <w:ind w:left="540"/>
      <w:textAlignment w:val="auto"/>
    </w:pPr>
    <w:rPr>
      <w:rFonts w:eastAsia="Times New Roman" w:cs="Times New Roman"/>
      <w:kern w:val="0"/>
      <w:szCs w:val="20"/>
      <w:lang w:val="en-US" w:eastAsia="pl-PL" w:bidi="ar-SA"/>
    </w:rPr>
  </w:style>
  <w:style w:type="paragraph" w:customStyle="1" w:styleId="rozdzia">
    <w:name w:val="rozdział"/>
    <w:basedOn w:val="Normalny"/>
    <w:autoRedefine/>
    <w:rsid w:val="00035112"/>
    <w:pPr>
      <w:widowControl/>
      <w:autoSpaceDN/>
      <w:spacing w:line="288" w:lineRule="auto"/>
      <w:jc w:val="center"/>
      <w:textAlignment w:val="auto"/>
    </w:pPr>
    <w:rPr>
      <w:rFonts w:eastAsia="Times New Roman" w:cs="Times New Roman"/>
      <w:b/>
      <w:caps/>
      <w:spacing w:val="8"/>
      <w:kern w:val="0"/>
      <w:szCs w:val="20"/>
      <w:lang w:eastAsia="pl-PL" w:bidi="ar-SA"/>
    </w:rPr>
  </w:style>
  <w:style w:type="paragraph" w:customStyle="1" w:styleId="Tekstpodstawowy21">
    <w:name w:val="Tekst podstawowy 21"/>
    <w:basedOn w:val="Normalny"/>
    <w:rsid w:val="00035112"/>
    <w:pPr>
      <w:suppressAutoHyphens/>
      <w:autoSpaceDN/>
      <w:textAlignment w:val="auto"/>
    </w:pPr>
    <w:rPr>
      <w:rFonts w:eastAsia="Arial Unicode MS" w:cs="Times New Roman"/>
      <w:kern w:val="0"/>
      <w:sz w:val="20"/>
      <w:szCs w:val="20"/>
      <w:lang w:bidi="ar-SA"/>
    </w:rPr>
  </w:style>
  <w:style w:type="paragraph" w:styleId="Lista">
    <w:name w:val="List"/>
    <w:basedOn w:val="Tekstpodstawowy"/>
    <w:rsid w:val="00035112"/>
    <w:pPr>
      <w:widowControl/>
      <w:suppressAutoHyphens/>
      <w:autoSpaceDN/>
      <w:spacing w:after="0"/>
      <w:textAlignment w:val="auto"/>
    </w:pPr>
    <w:rPr>
      <w:rFonts w:eastAsia="Times New Roman" w:cs="Tahoma"/>
      <w:kern w:val="0"/>
      <w:sz w:val="20"/>
      <w:szCs w:val="24"/>
      <w:lang w:eastAsia="ar-SA" w:bidi="ar-SA"/>
    </w:rPr>
  </w:style>
  <w:style w:type="paragraph" w:customStyle="1" w:styleId="WW-Zawartotabeli">
    <w:name w:val="WW-Zawartość tabeli"/>
    <w:basedOn w:val="Tekstpodstawowy"/>
    <w:rsid w:val="00035112"/>
    <w:pPr>
      <w:widowControl/>
      <w:suppressLineNumbers/>
      <w:suppressAutoHyphens/>
      <w:autoSpaceDN/>
      <w:spacing w:after="0"/>
      <w:textAlignment w:val="auto"/>
    </w:pPr>
    <w:rPr>
      <w:rFonts w:eastAsia="Times New Roman" w:cs="Times New Roman"/>
      <w:kern w:val="0"/>
      <w:sz w:val="20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semiHidden/>
    <w:rsid w:val="00035112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5112"/>
    <w:rPr>
      <w:rFonts w:eastAsia="Times New Roman" w:cs="Times New Roman"/>
    </w:rPr>
  </w:style>
  <w:style w:type="character" w:styleId="Odwoanieprzypisukocowego">
    <w:name w:val="endnote reference"/>
    <w:semiHidden/>
    <w:rsid w:val="00035112"/>
    <w:rPr>
      <w:vertAlign w:val="superscript"/>
    </w:rPr>
  </w:style>
  <w:style w:type="paragraph" w:customStyle="1" w:styleId="WW-Tekstpodstawowy2">
    <w:name w:val="WW-Tekst podstawowy 2"/>
    <w:basedOn w:val="Normalny"/>
    <w:rsid w:val="00035112"/>
    <w:pPr>
      <w:widowControl/>
      <w:suppressAutoHyphens/>
      <w:autoSpaceDN/>
      <w:spacing w:before="120"/>
      <w:jc w:val="both"/>
      <w:textAlignment w:val="auto"/>
    </w:pPr>
    <w:rPr>
      <w:rFonts w:eastAsia="Times New Roman" w:cs="Times New Roman"/>
      <w:b/>
      <w:bCs/>
      <w:kern w:val="0"/>
      <w:sz w:val="25"/>
      <w:lang w:eastAsia="ar-SA" w:bidi="ar-SA"/>
    </w:rPr>
  </w:style>
  <w:style w:type="character" w:customStyle="1" w:styleId="WW8Num9z0">
    <w:name w:val="WW8Num9z0"/>
    <w:rsid w:val="00035112"/>
    <w:rPr>
      <w:b w:val="0"/>
      <w:i w:val="0"/>
    </w:rPr>
  </w:style>
  <w:style w:type="paragraph" w:customStyle="1" w:styleId="Default">
    <w:name w:val="Default"/>
    <w:rsid w:val="00035112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Indeks">
    <w:name w:val="Indeks"/>
    <w:basedOn w:val="Normalny"/>
    <w:rsid w:val="00035112"/>
    <w:pPr>
      <w:widowControl/>
      <w:suppressLineNumbers/>
      <w:suppressAutoHyphens/>
      <w:autoSpaceDN/>
      <w:textAlignment w:val="auto"/>
    </w:pPr>
    <w:rPr>
      <w:rFonts w:eastAsia="Times New Roman" w:cs="Lucida Sans Unicode"/>
      <w:kern w:val="0"/>
      <w:lang w:eastAsia="ar-SA" w:bidi="ar-SA"/>
    </w:rPr>
  </w:style>
  <w:style w:type="character" w:customStyle="1" w:styleId="WW8Num24z0">
    <w:name w:val="WW8Num24z0"/>
    <w:rsid w:val="00035112"/>
    <w:rPr>
      <w:b w:val="0"/>
      <w:i w:val="0"/>
    </w:rPr>
  </w:style>
  <w:style w:type="paragraph" w:customStyle="1" w:styleId="WW-Zawartotabeli1">
    <w:name w:val="WW-Zawartość tabeli1"/>
    <w:basedOn w:val="Normalny"/>
    <w:rsid w:val="00035112"/>
    <w:pPr>
      <w:suppressLineNumbers/>
      <w:suppressAutoHyphens/>
      <w:autoSpaceDN/>
      <w:textAlignment w:val="auto"/>
    </w:pPr>
    <w:rPr>
      <w:rFonts w:eastAsia="Lucida Sans Unicode" w:cs="Times New Roman"/>
      <w:kern w:val="0"/>
      <w:lang w:bidi="ar-SA"/>
    </w:rPr>
  </w:style>
  <w:style w:type="paragraph" w:customStyle="1" w:styleId="ABCDE">
    <w:name w:val="ABCDE"/>
    <w:basedOn w:val="Normalny"/>
    <w:rsid w:val="00035112"/>
    <w:pPr>
      <w:suppressAutoHyphens/>
      <w:autoSpaceDN/>
      <w:spacing w:before="120" w:line="360" w:lineRule="auto"/>
      <w:jc w:val="both"/>
      <w:textAlignment w:val="auto"/>
    </w:pPr>
    <w:rPr>
      <w:rFonts w:ascii="Arial" w:eastAsia="Lucida Sans Unicode" w:hAnsi="Arial" w:cs="Times New Roman"/>
      <w:kern w:val="0"/>
      <w:sz w:val="22"/>
      <w:lang w:bidi="ar-SA"/>
    </w:rPr>
  </w:style>
  <w:style w:type="character" w:customStyle="1" w:styleId="WW-Absatz-Standardschriftart111">
    <w:name w:val="WW-Absatz-Standardschriftart111"/>
    <w:rsid w:val="00035112"/>
  </w:style>
  <w:style w:type="paragraph" w:customStyle="1" w:styleId="Zwykytekst1">
    <w:name w:val="Zwykły tekst1"/>
    <w:basedOn w:val="Normalny"/>
    <w:rsid w:val="00035112"/>
    <w:pPr>
      <w:widowControl/>
      <w:suppressAutoHyphens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yt">
    <w:name w:val="tyt"/>
    <w:basedOn w:val="Normalny"/>
    <w:rsid w:val="00035112"/>
    <w:pPr>
      <w:keepNext/>
      <w:widowControl/>
      <w:suppressAutoHyphens/>
      <w:autoSpaceDN/>
      <w:spacing w:before="60" w:after="60"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St4-punkt">
    <w:name w:val="St4-punkt"/>
    <w:basedOn w:val="Normalny"/>
    <w:rsid w:val="00035112"/>
    <w:pPr>
      <w:widowControl/>
      <w:autoSpaceDN/>
      <w:ind w:left="680" w:hanging="34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owy0">
    <w:name w:val="Standardowy.+"/>
    <w:rsid w:val="00035112"/>
    <w:rPr>
      <w:rFonts w:ascii="Arial" w:eastAsia="Times New Roman" w:hAnsi="Arial" w:cs="Times New Roman"/>
      <w:sz w:val="24"/>
    </w:rPr>
  </w:style>
  <w:style w:type="paragraph" w:customStyle="1" w:styleId="ust">
    <w:name w:val="ust"/>
    <w:rsid w:val="00035112"/>
    <w:pPr>
      <w:spacing w:before="60" w:after="60"/>
      <w:ind w:left="426" w:hanging="284"/>
      <w:jc w:val="both"/>
    </w:pPr>
    <w:rPr>
      <w:rFonts w:eastAsia="Times New Roman" w:cs="Times New Roman"/>
      <w:sz w:val="24"/>
    </w:rPr>
  </w:style>
  <w:style w:type="paragraph" w:customStyle="1" w:styleId="Tekstpodstawowy211">
    <w:name w:val="Tekst podstawowy 211"/>
    <w:basedOn w:val="Normalny"/>
    <w:rsid w:val="00035112"/>
    <w:pPr>
      <w:widowControl/>
      <w:suppressAutoHyphens/>
      <w:autoSpaceDN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Podtytu">
    <w:name w:val="Subtitle"/>
    <w:basedOn w:val="Normalny"/>
    <w:next w:val="Tekstpodstawowy"/>
    <w:link w:val="PodtytuZnak"/>
    <w:qFormat/>
    <w:rsid w:val="00035112"/>
    <w:pPr>
      <w:widowControl/>
      <w:tabs>
        <w:tab w:val="left" w:pos="360"/>
      </w:tabs>
      <w:suppressAutoHyphens/>
      <w:autoSpaceDN/>
      <w:spacing w:line="336" w:lineRule="auto"/>
      <w:jc w:val="right"/>
      <w:textAlignment w:val="auto"/>
    </w:pPr>
    <w:rPr>
      <w:rFonts w:eastAsia="Times New Roman" w:cs="Times New Roman"/>
      <w:b/>
      <w:kern w:val="0"/>
      <w:lang w:eastAsia="ar-SA" w:bidi="ar-SA"/>
    </w:rPr>
  </w:style>
  <w:style w:type="character" w:customStyle="1" w:styleId="PodtytuZnak">
    <w:name w:val="Podtytuł Znak"/>
    <w:basedOn w:val="Domylnaczcionkaakapitu"/>
    <w:link w:val="Podtytu"/>
    <w:rsid w:val="00035112"/>
    <w:rPr>
      <w:rFonts w:eastAsia="Times New Roman" w:cs="Times New Roman"/>
      <w:b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035112"/>
    <w:pPr>
      <w:widowControl/>
      <w:suppressAutoHyphens/>
      <w:autoSpaceDN/>
      <w:spacing w:line="360" w:lineRule="auto"/>
      <w:ind w:left="2353" w:right="-159" w:hanging="1991"/>
      <w:textAlignment w:val="auto"/>
    </w:pPr>
    <w:rPr>
      <w:rFonts w:eastAsia="Times New Roman" w:cs="Times New Roman"/>
      <w:b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035112"/>
    <w:pPr>
      <w:widowControl/>
      <w:suppressAutoHyphens/>
      <w:autoSpaceDN/>
      <w:ind w:left="5973"/>
      <w:textAlignment w:val="auto"/>
    </w:pPr>
    <w:rPr>
      <w:rFonts w:eastAsia="Times New Roman" w:cs="Times New Roman"/>
      <w:kern w:val="0"/>
      <w:lang w:eastAsia="ar-SA" w:bidi="ar-SA"/>
    </w:rPr>
  </w:style>
  <w:style w:type="character" w:styleId="Pogrubienie">
    <w:name w:val="Strong"/>
    <w:qFormat/>
    <w:rsid w:val="0003511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5112"/>
    <w:pPr>
      <w:widowControl/>
      <w:autoSpaceDN/>
      <w:ind w:left="720" w:hanging="720"/>
      <w:jc w:val="both"/>
      <w:textAlignment w:val="auto"/>
    </w:pPr>
    <w:rPr>
      <w:rFonts w:eastAsia="Calibri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5112"/>
    <w:rPr>
      <w:rFonts w:eastAsia="Calibri" w:cs="Times New Roman"/>
      <w:lang w:eastAsia="en-GB"/>
    </w:rPr>
  </w:style>
  <w:style w:type="character" w:customStyle="1" w:styleId="NagwekZnak1">
    <w:name w:val="Nagłówek Znak1"/>
    <w:aliases w:val="Nagłówek strony Znak,Nagłówek strony Znak Znak Znak Znak,Nagłówek strony Znak Znak Znak1"/>
    <w:locked/>
    <w:rsid w:val="00035112"/>
  </w:style>
  <w:style w:type="character" w:customStyle="1" w:styleId="AkapitzlistZnak">
    <w:name w:val="Akapit z listą Znak"/>
    <w:aliases w:val="Numerowanie Znak,L1 Znak,Akapit z listą5 Znak,Akapit normalny Znak,Akapit z listą1 Znak,Akapit z listą BS Znak,Kolorowa lista — akcent 11 Znak,List Paragraph2 Znak,CW_Lista Znak,lp1 Znak,Preambuła Znak,Dot pt Znak,Recommendation Znak"/>
    <w:link w:val="Akapitzlist"/>
    <w:uiPriority w:val="34"/>
    <w:locked/>
    <w:rsid w:val="00035112"/>
    <w:rPr>
      <w:kern w:val="3"/>
      <w:sz w:val="24"/>
      <w:szCs w:val="21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D109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6464~1.UCI\AppData\Local\Temp\FIRMOWY-czys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250F-DD25-4FFF-AFA7-43C07C33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FIRMOWY-czysty</Template>
  <TotalTime>114</TotalTime>
  <Pages>21</Pages>
  <Words>5265</Words>
  <Characters>31590</Characters>
  <Application>Microsoft Office Word</Application>
  <DocSecurity>0</DocSecurity>
  <Lines>263</Lines>
  <Paragraphs>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36782</CharactersWithSpaces>
  <SharedDoc>false</SharedDoc>
  <HLinks>
    <vt:vector size="6" baseType="variant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mailto:sekretariat@wsrm.lodz.pl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Lenovo</cp:lastModifiedBy>
  <cp:revision>33</cp:revision>
  <cp:lastPrinted>2020-08-18T10:19:00Z</cp:lastPrinted>
  <dcterms:created xsi:type="dcterms:W3CDTF">2020-05-15T09:52:00Z</dcterms:created>
  <dcterms:modified xsi:type="dcterms:W3CDTF">2020-08-19T08:59:00Z</dcterms:modified>
</cp:coreProperties>
</file>