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0E85" w14:textId="27D215F5" w:rsidR="001F5E73" w:rsidRDefault="001F5E73" w:rsidP="001F5E73">
      <w:pPr>
        <w:spacing w:after="0" w:line="240" w:lineRule="auto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>Odpowiadając na pytania dotyczące ogłoszenia nr 91/ZO/COV/21 Kombinezony ochronne wraz z ochraniaczami obuwia do kolan – 1744 kompletów, Departament Polityki Zdrowotnej informuje, co następuje:</w:t>
      </w:r>
    </w:p>
    <w:p w14:paraId="41A12328" w14:textId="77777777" w:rsidR="001F5E73" w:rsidRPr="001F5E73" w:rsidRDefault="001F5E73" w:rsidP="001F5E73">
      <w:pPr>
        <w:spacing w:after="0" w:line="240" w:lineRule="auto"/>
        <w:rPr>
          <w:rFonts w:ascii="Calibri" w:eastAsia="Calibri" w:hAnsi="Calibri" w:cs="Calibri"/>
        </w:rPr>
      </w:pPr>
    </w:p>
    <w:p w14:paraId="2E88E859" w14:textId="77777777" w:rsidR="001F5E73" w:rsidRPr="001F5E73" w:rsidRDefault="001F5E73" w:rsidP="001F5E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>Pytanie nr 1</w:t>
      </w:r>
    </w:p>
    <w:p w14:paraId="5546649D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 xml:space="preserve">Czy Zamawiający dopuści najwyższej klasy kombinezon spełniający poniższe wymagania: Wykonany z włókniny </w:t>
      </w:r>
      <w:proofErr w:type="spellStart"/>
      <w:r w:rsidRPr="001F5E73">
        <w:rPr>
          <w:rFonts w:ascii="Calibri" w:eastAsia="Calibri" w:hAnsi="Calibri" w:cs="Calibri"/>
        </w:rPr>
        <w:t>Tyvek</w:t>
      </w:r>
      <w:proofErr w:type="spellEnd"/>
      <w:r w:rsidRPr="001F5E73">
        <w:rPr>
          <w:rFonts w:ascii="Calibri" w:eastAsia="Calibri" w:hAnsi="Calibri" w:cs="Calibri"/>
        </w:rPr>
        <w:t>® tj. wysokiej gęstości polietylenu o wadze powierzchniowej nie większej niż 45 g/m2 Umożliwiający transfer powietrza i pary wodnej - przepuszczalność powietrza ISO 5636-5 wynik &lt;45s. Spełniający wymagania dla środków ochrony indywidualnej wg normy EN 13034:2005+A1:2009 – typ 6: odzież chroniąca przed ciekłymi chemikaliami badanie oraz EN ISO 13982-1:2004/A1:2010 - typ 5: odporność na przeciek drobnych cząstek do wnętrza ubioru. Posiadający właściwości antystatyczne zgodnie z EN 1149-1 po obu stronach włókniny. Spełniający wymagania normy EN 14126:2003 odporność materiału na przenikanie czynników biologicznych. Kombinezon w kolorze białym, dostępny w rozmiarach SM, MD, LG, XL, 2X, 3X.</w:t>
      </w:r>
    </w:p>
    <w:p w14:paraId="088EC36A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7EB6DF5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>Odpowiedź: Zamawiający dopuści produkt spełniający wymogi ogłoszenia.</w:t>
      </w:r>
    </w:p>
    <w:p w14:paraId="4DE62F89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12BA8B51" w14:textId="77777777" w:rsidR="001F5E73" w:rsidRPr="001F5E73" w:rsidRDefault="001F5E73" w:rsidP="001F5E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>Pytanie nr 2</w:t>
      </w:r>
    </w:p>
    <w:p w14:paraId="197F4F29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 xml:space="preserve">Czy Zamawiający dopuści najwyższej klasy wysokie osłony na obuwie spełniające poniższe wymagania: Wykonany z </w:t>
      </w:r>
      <w:proofErr w:type="spellStart"/>
      <w:r w:rsidRPr="001F5E73">
        <w:rPr>
          <w:rFonts w:ascii="Calibri" w:eastAsia="Calibri" w:hAnsi="Calibri" w:cs="Calibri"/>
        </w:rPr>
        <w:t>włokniny</w:t>
      </w:r>
      <w:proofErr w:type="spellEnd"/>
      <w:r w:rsidRPr="001F5E73">
        <w:rPr>
          <w:rFonts w:ascii="Calibri" w:eastAsia="Calibri" w:hAnsi="Calibri" w:cs="Calibri"/>
        </w:rPr>
        <w:t xml:space="preserve"> </w:t>
      </w:r>
      <w:proofErr w:type="spellStart"/>
      <w:r w:rsidRPr="001F5E73">
        <w:rPr>
          <w:rFonts w:ascii="Calibri" w:eastAsia="Calibri" w:hAnsi="Calibri" w:cs="Calibri"/>
        </w:rPr>
        <w:t>Tyvek</w:t>
      </w:r>
      <w:proofErr w:type="spellEnd"/>
      <w:r w:rsidRPr="001F5E73">
        <w:rPr>
          <w:rFonts w:ascii="Calibri" w:eastAsia="Calibri" w:hAnsi="Calibri" w:cs="Calibri"/>
        </w:rPr>
        <w:t>® - tj. wysokiej gęstości polietylenu o wadze powierzchniowej nie większej niż 45 g/m2 Umożliwiający transfer powietrza i pary wodnej - przepuszczalność powietrza ISO 5636-5 wynik &lt;45s. Spełniające wymagania wg normy EN 13034:2005+A1:2009 - typ PB 6: odzież chroniąca przed ciekłymi chemikaliami badanie oraz EN 14126:2003 odporność materiału na przenikanie czynników biologicznych. Posiadające właściwości antystatyczne zgodne z EN 1149-1 po obu stronach. Dostępne w kolorze białym, rozmiar uniwersalny.</w:t>
      </w:r>
    </w:p>
    <w:p w14:paraId="440C9C3B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32D25016" w14:textId="77777777" w:rsidR="001F5E73" w:rsidRPr="001F5E73" w:rsidRDefault="001F5E73" w:rsidP="001F5E73">
      <w:pPr>
        <w:spacing w:after="0" w:line="240" w:lineRule="auto"/>
        <w:ind w:left="720"/>
        <w:rPr>
          <w:rFonts w:ascii="Calibri" w:eastAsia="Calibri" w:hAnsi="Calibri" w:cs="Calibri"/>
        </w:rPr>
      </w:pPr>
      <w:r w:rsidRPr="001F5E73">
        <w:rPr>
          <w:rFonts w:ascii="Calibri" w:eastAsia="Calibri" w:hAnsi="Calibri" w:cs="Calibri"/>
        </w:rPr>
        <w:t>Odpowiedź: Zamawiający dopuści produkt spełniający wymogi ogłoszenia.</w:t>
      </w:r>
    </w:p>
    <w:p w14:paraId="49572EDD" w14:textId="77777777" w:rsidR="001F5E73" w:rsidRDefault="001F5E73"/>
    <w:sectPr w:rsidR="001F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CF3"/>
    <w:multiLevelType w:val="hybridMultilevel"/>
    <w:tmpl w:val="8ACC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73"/>
    <w:rsid w:val="001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50C3"/>
  <w15:chartTrackingRefBased/>
  <w15:docId w15:val="{415FA274-5A72-4322-990A-CB2204B6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2021-10-05T09:28:00Z</dcterms:created>
  <dcterms:modified xsi:type="dcterms:W3CDTF">2021-10-05T09:28:00Z</dcterms:modified>
</cp:coreProperties>
</file>